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14" w:rsidRPr="00FD0F1A" w:rsidRDefault="001F7CA9" w:rsidP="00915114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en"/>
        </w:rPr>
      </w:pPr>
      <w:r w:rsidRPr="00FD0F1A">
        <w:rPr>
          <w:rFonts w:ascii="Times New Roman" w:hAnsi="Times New Roman" w:cs="Times New Roman"/>
          <w:b/>
          <w:color w:val="000000" w:themeColor="text1"/>
          <w:sz w:val="28"/>
          <w:lang w:val="en"/>
        </w:rPr>
        <w:t xml:space="preserve"> </w:t>
      </w:r>
      <w:r w:rsidR="00915114" w:rsidRPr="00FD0F1A">
        <w:rPr>
          <w:rFonts w:ascii="Times New Roman" w:hAnsi="Times New Roman" w:cs="Times New Roman"/>
          <w:b/>
          <w:color w:val="000000" w:themeColor="text1"/>
          <w:sz w:val="28"/>
          <w:lang w:val="en"/>
        </w:rPr>
        <w:t xml:space="preserve">Shanghai </w:t>
      </w:r>
      <w:proofErr w:type="spellStart"/>
      <w:r w:rsidR="00915114" w:rsidRPr="00FD0F1A">
        <w:rPr>
          <w:rFonts w:ascii="Times New Roman" w:hAnsi="Times New Roman" w:cs="Times New Roman"/>
          <w:b/>
          <w:color w:val="000000" w:themeColor="text1"/>
          <w:sz w:val="28"/>
          <w:lang w:val="en"/>
        </w:rPr>
        <w:t>Putailai</w:t>
      </w:r>
      <w:proofErr w:type="spellEnd"/>
      <w:r w:rsidR="00915114" w:rsidRPr="00FD0F1A">
        <w:rPr>
          <w:rFonts w:ascii="Times New Roman" w:hAnsi="Times New Roman" w:cs="Times New Roman"/>
          <w:b/>
          <w:color w:val="000000" w:themeColor="text1"/>
          <w:sz w:val="28"/>
          <w:lang w:val="en"/>
        </w:rPr>
        <w:t xml:space="preserve"> New Energy Technology Co., Ltd.</w:t>
      </w:r>
    </w:p>
    <w:p w:rsidR="00915114" w:rsidRPr="00FD0F1A" w:rsidRDefault="008F7546" w:rsidP="00915114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en"/>
        </w:rPr>
      </w:pPr>
      <w:r w:rsidRPr="00FD0F1A">
        <w:rPr>
          <w:rFonts w:ascii="Times New Roman" w:hAnsi="Times New Roman" w:cs="Times New Roman"/>
          <w:b/>
          <w:color w:val="000000" w:themeColor="text1"/>
          <w:sz w:val="28"/>
          <w:lang w:val="en"/>
        </w:rPr>
        <w:t>2024</w:t>
      </w:r>
      <w:r w:rsidR="00915114" w:rsidRPr="00FD0F1A">
        <w:rPr>
          <w:rFonts w:ascii="Times New Roman" w:hAnsi="Times New Roman" w:cs="Times New Roman"/>
          <w:b/>
          <w:color w:val="000000" w:themeColor="text1"/>
          <w:sz w:val="28"/>
          <w:lang w:val="en"/>
        </w:rPr>
        <w:t xml:space="preserve"> Annual Report Summary</w:t>
      </w:r>
    </w:p>
    <w:p w:rsidR="00915114" w:rsidRPr="00FD0F1A" w:rsidRDefault="00915114" w:rsidP="00915114">
      <w:pPr>
        <w:keepNext/>
        <w:keepLines/>
        <w:numPr>
          <w:ilvl w:val="1"/>
          <w:numId w:val="1"/>
        </w:numPr>
        <w:spacing w:before="60" w:after="60"/>
        <w:ind w:left="498" w:hangingChars="236" w:hanging="498"/>
        <w:outlineLvl w:val="1"/>
        <w:rPr>
          <w:rFonts w:ascii="Times New Roman" w:eastAsia="宋体" w:hAnsi="Times New Roman" w:cs="Times New Roman"/>
          <w:b/>
          <w:bCs/>
          <w:color w:val="000000" w:themeColor="text1"/>
          <w:szCs w:val="21"/>
          <w:u w:val="single"/>
          <w:lang w:val="en"/>
        </w:rPr>
      </w:pPr>
      <w:bookmarkStart w:id="0" w:name="_Toc342051041"/>
      <w:bookmarkStart w:id="1" w:name="_Toc342565881"/>
      <w:r w:rsidRPr="00FD0F1A">
        <w:rPr>
          <w:rFonts w:ascii="Times New Roman" w:eastAsia="宋体" w:hAnsi="Times New Roman" w:cs="Times New Roman"/>
          <w:b/>
          <w:bCs/>
          <w:color w:val="000000" w:themeColor="text1"/>
          <w:szCs w:val="21"/>
          <w:lang w:val="en"/>
        </w:rPr>
        <w:t>Company Information</w:t>
      </w:r>
      <w:bookmarkEnd w:id="0"/>
      <w:bookmarkEnd w:id="1"/>
      <w:r w:rsidRPr="00FD0F1A">
        <w:rPr>
          <w:rFonts w:ascii="Times New Roman" w:eastAsia="宋体" w:hAnsi="Times New Roman" w:cs="Times New Roman"/>
          <w:b/>
          <w:bCs/>
          <w:color w:val="000000" w:themeColor="text1"/>
          <w:szCs w:val="21"/>
          <w:lang w:val="en"/>
        </w:rPr>
        <w:t xml:space="preserve"> </w:t>
      </w:r>
    </w:p>
    <w:tbl>
      <w:tblPr>
        <w:tblStyle w:val="g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5"/>
        <w:gridCol w:w="5041"/>
      </w:tblGrid>
      <w:tr w:rsidR="00FD0F1A" w:rsidRPr="00FD0F1A" w:rsidTr="00BF07C3">
        <w:trPr>
          <w:trHeight w:val="293"/>
        </w:trPr>
        <w:tc>
          <w:tcPr>
            <w:tcW w:w="1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Name of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Putailai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D0F1A">
              <w:rPr>
                <w:rFonts w:ascii="Times New Roman" w:hAnsi="Times New Roman" w:hint="eastAsia"/>
                <w:color w:val="000000" w:themeColor="text1"/>
              </w:rPr>
              <w:t>in</w:t>
            </w:r>
            <w:r w:rsidRPr="00FD0F1A">
              <w:rPr>
                <w:rFonts w:ascii="Times New Roman" w:hAnsi="Times New Roman"/>
                <w:color w:val="000000" w:themeColor="text1"/>
              </w:rPr>
              <w:t xml:space="preserve"> Chinese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上海璞泰来新能源科技股份有限公司</w:t>
            </w:r>
          </w:p>
        </w:tc>
      </w:tr>
      <w:tr w:rsidR="00FD0F1A" w:rsidRPr="00FD0F1A" w:rsidTr="00BF07C3">
        <w:trPr>
          <w:trHeight w:val="293"/>
        </w:trPr>
        <w:tc>
          <w:tcPr>
            <w:tcW w:w="1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Abbr. of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Putailai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</w:rPr>
              <w:t xml:space="preserve"> name in Chinese</w:t>
            </w:r>
            <w:r w:rsidRPr="00FD0F1A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gramStart"/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璞</w:t>
            </w:r>
            <w:proofErr w:type="gramEnd"/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泰来</w:t>
            </w:r>
          </w:p>
        </w:tc>
      </w:tr>
      <w:tr w:rsidR="00FD0F1A" w:rsidRPr="00FD0F1A" w:rsidTr="00BF07C3">
        <w:trPr>
          <w:trHeight w:val="293"/>
        </w:trPr>
        <w:tc>
          <w:tcPr>
            <w:tcW w:w="1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Name</w:t>
            </w:r>
            <w:r w:rsidRPr="00FD0F1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D0F1A">
              <w:rPr>
                <w:rFonts w:ascii="Times New Roman" w:hAnsi="Times New Roman" w:hint="eastAsia"/>
                <w:color w:val="000000" w:themeColor="text1"/>
              </w:rPr>
              <w:t>of</w:t>
            </w:r>
            <w:r w:rsidRPr="00FD0F1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</w:rPr>
              <w:t>Putailai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</w:rPr>
              <w:t xml:space="preserve"> in English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</w:rPr>
              <w:t xml:space="preserve">Shanghai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</w:rPr>
              <w:t>Putailai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</w:rPr>
              <w:t xml:space="preserve"> New Energy Technology Co., Ltd.</w:t>
            </w:r>
          </w:p>
        </w:tc>
      </w:tr>
      <w:tr w:rsidR="00FD0F1A" w:rsidRPr="00FD0F1A" w:rsidTr="00BF07C3">
        <w:trPr>
          <w:trHeight w:val="293"/>
        </w:trPr>
        <w:tc>
          <w:tcPr>
            <w:tcW w:w="1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Abbr. of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Putailai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 name</w:t>
            </w:r>
            <w:r w:rsidRPr="00FD0F1A">
              <w:rPr>
                <w:rFonts w:ascii="Times New Roman" w:hAnsi="Times New Roman"/>
                <w:color w:val="000000" w:themeColor="text1"/>
              </w:rPr>
              <w:t xml:space="preserve"> in English</w:t>
            </w:r>
            <w:r w:rsidRPr="00FD0F1A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14" w:rsidRPr="00FD0F1A" w:rsidRDefault="00C05BAF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PTL</w:t>
            </w:r>
          </w:p>
        </w:tc>
      </w:tr>
      <w:tr w:rsidR="00915114" w:rsidRPr="00FD0F1A" w:rsidTr="00BF07C3">
        <w:trPr>
          <w:trHeight w:val="293"/>
        </w:trPr>
        <w:tc>
          <w:tcPr>
            <w:tcW w:w="1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Legal Representative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Liang Feng</w:t>
            </w:r>
          </w:p>
        </w:tc>
      </w:tr>
    </w:tbl>
    <w:p w:rsidR="00915114" w:rsidRPr="00FD0F1A" w:rsidRDefault="00915114" w:rsidP="00915114">
      <w:pPr>
        <w:rPr>
          <w:rFonts w:ascii="Times New Roman" w:hAnsi="Times New Roman" w:cs="Times New Roman"/>
          <w:color w:val="000000" w:themeColor="text1"/>
          <w:lang w:val="en"/>
        </w:rPr>
      </w:pPr>
    </w:p>
    <w:tbl>
      <w:tblPr>
        <w:tblStyle w:val="g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3543"/>
        <w:gridCol w:w="3765"/>
      </w:tblGrid>
      <w:tr w:rsidR="00FD0F1A" w:rsidRPr="00FD0F1A" w:rsidTr="00A04AB2"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Secretary of the Board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Representative for Securities Affairs </w:t>
            </w:r>
          </w:p>
        </w:tc>
      </w:tr>
      <w:tr w:rsidR="00FD0F1A" w:rsidRPr="00FD0F1A" w:rsidTr="00A04AB2"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Name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14" w:rsidRPr="00FD0F1A" w:rsidRDefault="005E30C9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Zhang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Xiaoquan</w:t>
            </w:r>
            <w:proofErr w:type="spellEnd"/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14" w:rsidRPr="00FD0F1A" w:rsidRDefault="005E30C9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Zhou</w:t>
            </w: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W</w:t>
            </w: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ensen</w:t>
            </w:r>
            <w:proofErr w:type="spellEnd"/>
          </w:p>
        </w:tc>
      </w:tr>
      <w:tr w:rsidR="00FD0F1A" w:rsidRPr="00FD0F1A" w:rsidTr="00A04AB2"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Address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</w:rPr>
              <w:t xml:space="preserve">No. 116, Lane 456,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</w:rPr>
              <w:t>Dieqiao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</w:rPr>
              <w:t xml:space="preserve"> Road,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</w:rPr>
              <w:t>Pudong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</w:rPr>
              <w:t xml:space="preserve"> New Area, Shanghai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No. 116, Lane 456,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Dieqiao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 Road,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Pudong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 New Area, Shanghai</w:t>
            </w:r>
          </w:p>
        </w:tc>
      </w:tr>
      <w:tr w:rsidR="00FD0F1A" w:rsidRPr="00FD0F1A" w:rsidTr="00A04AB2"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Tel.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</w:rPr>
              <w:t>(021) 61902930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</w:rPr>
              <w:t>(021) 61902930</w:t>
            </w:r>
          </w:p>
        </w:tc>
      </w:tr>
      <w:tr w:rsidR="00FD0F1A" w:rsidRPr="00FD0F1A" w:rsidTr="00A04AB2"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Fax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</w:rPr>
              <w:t>(021) 61902908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</w:rPr>
              <w:t>(021) 61902908</w:t>
            </w:r>
          </w:p>
        </w:tc>
      </w:tr>
      <w:tr w:rsidR="00915114" w:rsidRPr="00FD0F1A" w:rsidTr="00A04AB2"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E-mail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IR@putailai.com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IR@putailai.com</w:t>
            </w:r>
          </w:p>
        </w:tc>
      </w:tr>
    </w:tbl>
    <w:p w:rsidR="00915114" w:rsidRPr="00FD0F1A" w:rsidRDefault="00915114" w:rsidP="00915114">
      <w:pPr>
        <w:rPr>
          <w:color w:val="000000" w:themeColor="text1"/>
          <w:lang w:val="en"/>
        </w:rPr>
      </w:pPr>
    </w:p>
    <w:p w:rsidR="00274F71" w:rsidRPr="00FD0F1A" w:rsidRDefault="00915114" w:rsidP="00274F71">
      <w:pPr>
        <w:keepNext/>
        <w:keepLines/>
        <w:numPr>
          <w:ilvl w:val="1"/>
          <w:numId w:val="1"/>
        </w:numPr>
        <w:spacing w:before="60" w:after="60"/>
        <w:ind w:left="498" w:hangingChars="236" w:hanging="498"/>
        <w:outlineLvl w:val="1"/>
        <w:rPr>
          <w:rFonts w:ascii="Times New Roman" w:eastAsia="宋体" w:hAnsi="Times New Roman" w:cs="Times New Roman"/>
          <w:b/>
          <w:bCs/>
          <w:color w:val="000000" w:themeColor="text1"/>
          <w:szCs w:val="21"/>
          <w:lang w:val="en"/>
        </w:rPr>
      </w:pPr>
      <w:r w:rsidRPr="00FD0F1A">
        <w:rPr>
          <w:rFonts w:ascii="Times New Roman" w:eastAsia="宋体" w:hAnsi="Times New Roman" w:cs="Times New Roman"/>
          <w:b/>
          <w:bCs/>
          <w:color w:val="000000" w:themeColor="text1"/>
          <w:szCs w:val="21"/>
          <w:lang w:val="en"/>
        </w:rPr>
        <w:t>Introduction to the Main Business of PTL during the Reporting Period</w:t>
      </w:r>
    </w:p>
    <w:p w:rsidR="00274F71" w:rsidRPr="00FD0F1A" w:rsidRDefault="00F22933" w:rsidP="00144209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In 2024, the new energy </w:t>
      </w:r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 xml:space="preserve">industry </w:t>
      </w:r>
      <w:r w:rsidR="00A66F2E" w:rsidRPr="00FD0F1A">
        <w:rPr>
          <w:rFonts w:ascii="Times New Roman" w:hAnsi="Times New Roman" w:cs="Times New Roman" w:hint="eastAsia"/>
          <w:color w:val="000000" w:themeColor="text1"/>
          <w:lang w:val="en"/>
        </w:rPr>
        <w:t>continued to undergo</w:t>
      </w:r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1F7CA9" w:rsidRPr="00FD0F1A">
        <w:rPr>
          <w:rFonts w:ascii="Times New Roman" w:hAnsi="Times New Roman" w:cs="Times New Roman" w:hint="eastAsia"/>
          <w:color w:val="000000" w:themeColor="text1"/>
          <w:lang w:val="en"/>
        </w:rPr>
        <w:t>the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s</w:t>
      </w:r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 xml:space="preserve">upply side and </w:t>
      </w:r>
      <w:r w:rsidR="008B417C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ecosystem </w:t>
      </w:r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>restructuring</w:t>
      </w:r>
      <w:bookmarkStart w:id="2" w:name="OLE_LINK1"/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bookmarkEnd w:id="2"/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 xml:space="preserve">because of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persistent intense competition. Amid these changes, PTL anchored itself in </w:t>
      </w:r>
      <w:r w:rsidR="008B417C" w:rsidRPr="00FD0F1A">
        <w:rPr>
          <w:rFonts w:ascii="Times New Roman" w:hAnsi="Times New Roman" w:cs="Times New Roman" w:hint="eastAsia"/>
          <w:color w:val="000000" w:themeColor="text1"/>
          <w:lang w:val="en"/>
        </w:rPr>
        <w:t>core principles</w:t>
      </w:r>
      <w:r w:rsidR="008B417C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bookmarkStart w:id="3" w:name="OLE_LINK3"/>
      <w:r w:rsidR="008B417C" w:rsidRPr="00FD0F1A">
        <w:rPr>
          <w:rFonts w:ascii="Times New Roman" w:hAnsi="Times New Roman" w:cs="Times New Roman"/>
          <w:color w:val="000000" w:themeColor="text1"/>
          <w:lang w:val="en"/>
        </w:rPr>
        <w:t>—</w:t>
      </w:r>
      <w:bookmarkEnd w:id="3"/>
      <w:r w:rsidR="008B417C" w:rsidRPr="00FD0F1A">
        <w:rPr>
          <w:rFonts w:ascii="Times New Roman" w:hAnsi="Times New Roman" w:cs="Times New Roman"/>
          <w:color w:val="000000" w:themeColor="text1"/>
          <w:lang w:val="en"/>
        </w:rPr>
        <w:t xml:space="preserve">committed to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technological innovation, lean management, cost </w:t>
      </w:r>
      <w:r w:rsidR="008B417C" w:rsidRPr="00FD0F1A">
        <w:rPr>
          <w:rFonts w:ascii="Times New Roman" w:hAnsi="Times New Roman" w:cs="Times New Roman" w:hint="eastAsia"/>
          <w:color w:val="000000" w:themeColor="text1"/>
          <w:lang w:val="en"/>
        </w:rPr>
        <w:t>optimization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, and efficiency </w:t>
      </w:r>
      <w:r w:rsidR="008B417C" w:rsidRPr="00FD0F1A">
        <w:rPr>
          <w:rFonts w:ascii="Times New Roman" w:hAnsi="Times New Roman" w:cs="Times New Roman" w:hint="eastAsia"/>
          <w:color w:val="000000" w:themeColor="text1"/>
          <w:lang w:val="en"/>
        </w:rPr>
        <w:t>enhancements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. </w:t>
      </w:r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>PTL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8B417C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strengthened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synergies across business segments and the industrial chain, accelerating </w:t>
      </w:r>
      <w:r w:rsidR="001F001D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development of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new product</w:t>
      </w:r>
      <w:r w:rsidR="001F001D" w:rsidRPr="00FD0F1A">
        <w:rPr>
          <w:rFonts w:ascii="Times New Roman" w:hAnsi="Times New Roman" w:cs="Times New Roman" w:hint="eastAsia"/>
          <w:color w:val="000000" w:themeColor="text1"/>
          <w:lang w:val="en"/>
        </w:rPr>
        <w:t>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and </w:t>
      </w:r>
      <w:r w:rsidR="001F001D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the deployment of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strategic </w:t>
      </w:r>
      <w:r w:rsidR="008B417C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emerging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business</w:t>
      </w:r>
      <w:r w:rsidR="00274F71" w:rsidRPr="00FD0F1A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274F71" w:rsidRPr="00FD0F1A" w:rsidRDefault="00D53226" w:rsidP="00144209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bookmarkStart w:id="4" w:name="OLE_LINK5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During the reporting period, the separator materials and coating business maintained strong sales growth </w:t>
      </w:r>
      <w:bookmarkStart w:id="5" w:name="OLE_LINK6"/>
      <w:r w:rsidRPr="00FD0F1A">
        <w:rPr>
          <w:rFonts w:ascii="Times New Roman" w:hAnsi="Times New Roman" w:cs="Times New Roman"/>
          <w:color w:val="000000" w:themeColor="text1"/>
          <w:lang w:val="en"/>
        </w:rPr>
        <w:t>in</w:t>
      </w:r>
      <w:bookmarkEnd w:id="5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separator, coating processing, PVDF, </w:t>
      </w:r>
      <w:proofErr w:type="spellStart"/>
      <w:r w:rsidRPr="00FD0F1A">
        <w:rPr>
          <w:rFonts w:ascii="Times New Roman" w:hAnsi="Times New Roman" w:cs="Times New Roman"/>
          <w:color w:val="000000" w:themeColor="text1"/>
          <w:lang w:val="en"/>
        </w:rPr>
        <w:t>boehmite</w:t>
      </w:r>
      <w:proofErr w:type="spellEnd"/>
      <w:r w:rsidRPr="00FD0F1A">
        <w:rPr>
          <w:rFonts w:ascii="Times New Roman" w:hAnsi="Times New Roman" w:cs="Times New Roman"/>
          <w:color w:val="000000" w:themeColor="text1"/>
          <w:lang w:val="en"/>
        </w:rPr>
        <w:t>, and other related materials, with relatively stable profitability, contributing the majority of t</w:t>
      </w:r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>he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profits. The business made positive progress in product certification for overseas customers and achieved breakthroughs in patent </w:t>
      </w:r>
      <w:r w:rsidR="001F001D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approvals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and collaborations with international clients</w:t>
      </w:r>
      <w:r w:rsidR="00F22933" w:rsidRPr="00FD0F1A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274F71" w:rsidRPr="00FD0F1A" w:rsidRDefault="00274F71" w:rsidP="00144209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The anode materials business faced challenges due to industry overcapacity and weak overseas demand. </w:t>
      </w:r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>PTL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actively reduced high-cost inventories accumulated earlier, </w:t>
      </w:r>
      <w:r w:rsidR="00F3679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continued to pursue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process technology innovation, and achieved significant cost reductions in key energy-intensive processes such as graphitization and carbonization. New products—including high-capacity, long-cycle, and ultra-fast</w:t>
      </w:r>
      <w:bookmarkStart w:id="6" w:name="OLE_LINK7"/>
      <w:r w:rsidR="00F3679B" w:rsidRPr="00FD0F1A">
        <w:rPr>
          <w:rFonts w:ascii="Times New Roman" w:hAnsi="Times New Roman" w:cs="Times New Roman" w:hint="eastAsia"/>
          <w:color w:val="000000" w:themeColor="text1"/>
          <w:lang w:val="en"/>
        </w:rPr>
        <w:t>-</w:t>
      </w:r>
      <w:bookmarkEnd w:id="6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charging artificial graphite </w:t>
      </w:r>
      <w:r w:rsidR="00F3679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received positive customer feedback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and </w:t>
      </w:r>
      <w:r w:rsidR="00F3679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were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gradually i</w:t>
      </w:r>
      <w:r w:rsidR="00AC126D" w:rsidRPr="00FD0F1A">
        <w:rPr>
          <w:rFonts w:ascii="Times New Roman" w:hAnsi="Times New Roman" w:cs="Times New Roman"/>
          <w:color w:val="000000" w:themeColor="text1"/>
          <w:lang w:val="en"/>
        </w:rPr>
        <w:t>ntroduced into mass production</w:t>
      </w:r>
      <w:r w:rsidR="004D2FB4" w:rsidRPr="00FD0F1A">
        <w:rPr>
          <w:rFonts w:ascii="Times New Roman" w:hAnsi="Times New Roman" w:cs="Times New Roman" w:hint="eastAsia"/>
          <w:color w:val="000000" w:themeColor="text1"/>
          <w:lang w:val="en"/>
        </w:rPr>
        <w:t>.</w:t>
      </w:r>
      <w:r w:rsidR="00AC126D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F3679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Additionally,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CVD-deposited silicon-carbon anodes secu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 xml:space="preserve">red mass production orders. The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integrated anode manufacturing facility </w:t>
      </w:r>
      <w:r w:rsidR="00F3679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in Sichuan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was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lastRenderedPageBreak/>
        <w:t xml:space="preserve">gradually </w:t>
      </w:r>
      <w:r w:rsidR="00F3679B" w:rsidRPr="00FD0F1A">
        <w:rPr>
          <w:rFonts w:ascii="Times New Roman" w:hAnsi="Times New Roman" w:cs="Times New Roman" w:hint="eastAsia"/>
          <w:color w:val="000000" w:themeColor="text1"/>
          <w:lang w:val="en"/>
        </w:rPr>
        <w:t>brought online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, providing strong support for cost optimizatio</w:t>
      </w:r>
      <w:r w:rsidR="00F22933" w:rsidRPr="00FD0F1A">
        <w:rPr>
          <w:rFonts w:ascii="Times New Roman" w:hAnsi="Times New Roman" w:cs="Times New Roman"/>
          <w:color w:val="000000" w:themeColor="text1"/>
          <w:lang w:val="en"/>
        </w:rPr>
        <w:t>n and customer market</w:t>
      </w:r>
      <w:r w:rsidR="00B664D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development</w:t>
      </w:r>
      <w:r w:rsidR="00F22933" w:rsidRPr="00FD0F1A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915114" w:rsidRPr="00FD0F1A" w:rsidRDefault="00274F71" w:rsidP="00144209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Th</w:t>
      </w:r>
      <w:r w:rsidR="002F0FA4" w:rsidRPr="00FD0F1A">
        <w:rPr>
          <w:rFonts w:ascii="Times New Roman" w:hAnsi="Times New Roman" w:cs="Times New Roman"/>
          <w:color w:val="000000" w:themeColor="text1"/>
          <w:lang w:val="en"/>
        </w:rPr>
        <w:t>e automation equipment business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B664D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expanded its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market share</w:t>
      </w:r>
      <w:r w:rsidR="002F0FA4" w:rsidRPr="00FD0F1A">
        <w:rPr>
          <w:rFonts w:ascii="Times New Roman" w:hAnsi="Times New Roman" w:cs="Times New Roman"/>
          <w:color w:val="000000" w:themeColor="text1"/>
          <w:lang w:val="en"/>
        </w:rPr>
        <w:t>s</w:t>
      </w:r>
      <w:r w:rsidR="00B664D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among key customers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for mid-to-late-stage </w:t>
      </w:r>
      <w:r w:rsidR="00B664D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production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equipment such as liqui</w:t>
      </w:r>
      <w:r w:rsidR="002F0FA4" w:rsidRPr="00FD0F1A">
        <w:rPr>
          <w:rFonts w:ascii="Times New Roman" w:hAnsi="Times New Roman" w:cs="Times New Roman"/>
          <w:color w:val="000000" w:themeColor="text1"/>
          <w:lang w:val="en"/>
        </w:rPr>
        <w:t>d injection, formation, and wrapp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ing machines </w:t>
      </w:r>
      <w:r w:rsidR="00B664DF" w:rsidRPr="00FD0F1A">
        <w:rPr>
          <w:rFonts w:ascii="Times New Roman" w:hAnsi="Times New Roman" w:cs="Times New Roman" w:hint="eastAsia"/>
          <w:color w:val="000000" w:themeColor="text1"/>
          <w:lang w:val="en"/>
        </w:rPr>
        <w:t>while further</w:t>
      </w:r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 xml:space="preserve"> consolidating</w:t>
      </w:r>
      <w:r w:rsidR="00B664D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its</w:t>
      </w:r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 xml:space="preserve"> the</w:t>
      </w:r>
      <w:r w:rsidR="002F0FA4" w:rsidRPr="00FD0F1A">
        <w:rPr>
          <w:rFonts w:ascii="Times New Roman" w:hAnsi="Times New Roman" w:cs="Times New Roman"/>
          <w:color w:val="000000" w:themeColor="text1"/>
          <w:lang w:val="en"/>
        </w:rPr>
        <w:t xml:space="preserve"> market position and competitive </w:t>
      </w:r>
      <w:r w:rsidR="00B664DF" w:rsidRPr="00FD0F1A">
        <w:rPr>
          <w:rFonts w:ascii="Times New Roman" w:hAnsi="Times New Roman" w:cs="Times New Roman" w:hint="eastAsia"/>
          <w:color w:val="000000" w:themeColor="text1"/>
          <w:lang w:val="en"/>
        </w:rPr>
        <w:t>advantage</w:t>
      </w:r>
      <w:r w:rsidR="002F0FA4" w:rsidRPr="00FD0F1A">
        <w:rPr>
          <w:rFonts w:ascii="Times New Roman" w:hAnsi="Times New Roman" w:cs="Times New Roman"/>
          <w:color w:val="000000" w:themeColor="text1"/>
          <w:lang w:val="en"/>
        </w:rPr>
        <w:t xml:space="preserve"> in coating machines. </w:t>
      </w:r>
      <w:proofErr w:type="spellStart"/>
      <w:r w:rsidR="002F0FA4" w:rsidRPr="00FD0F1A">
        <w:rPr>
          <w:rFonts w:ascii="Times New Roman" w:hAnsi="Times New Roman" w:cs="Times New Roman"/>
          <w:color w:val="000000" w:themeColor="text1"/>
          <w:lang w:val="en"/>
        </w:rPr>
        <w:t>Katop</w:t>
      </w:r>
      <w:proofErr w:type="spellEnd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actively expanded into overseas markets, </w:t>
      </w:r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>and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B664DF" w:rsidRPr="00FD0F1A">
        <w:rPr>
          <w:rFonts w:ascii="Times New Roman" w:hAnsi="Times New Roman" w:cs="Times New Roman" w:hint="eastAsia"/>
          <w:color w:val="000000" w:themeColor="text1"/>
          <w:lang w:val="en"/>
        </w:rPr>
        <w:t>gained experience</w:t>
      </w:r>
      <w:r w:rsidR="001F7CA9" w:rsidRPr="00FD0F1A">
        <w:rPr>
          <w:rFonts w:ascii="Times New Roman" w:hAnsi="Times New Roman" w:cs="Times New Roman"/>
          <w:color w:val="000000" w:themeColor="text1"/>
          <w:lang w:val="en"/>
        </w:rPr>
        <w:t>d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in </w:t>
      </w:r>
      <w:r w:rsidR="00B664D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fulfilling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overseas orders.</w:t>
      </w:r>
      <w:bookmarkEnd w:id="4"/>
    </w:p>
    <w:p w:rsidR="00915114" w:rsidRPr="00FD0F1A" w:rsidRDefault="00915114" w:rsidP="00915114">
      <w:pPr>
        <w:keepNext/>
        <w:keepLines/>
        <w:numPr>
          <w:ilvl w:val="1"/>
          <w:numId w:val="1"/>
        </w:numPr>
        <w:spacing w:before="60" w:after="60"/>
        <w:ind w:left="498" w:hangingChars="236" w:hanging="498"/>
        <w:outlineLvl w:val="1"/>
        <w:rPr>
          <w:rFonts w:ascii="Times New Roman" w:eastAsia="宋体" w:hAnsi="Times New Roman" w:cs="Times New Roman"/>
          <w:b/>
          <w:bCs/>
          <w:color w:val="000000" w:themeColor="text1"/>
          <w:szCs w:val="21"/>
          <w:lang w:val="en"/>
        </w:rPr>
      </w:pPr>
      <w:bookmarkStart w:id="7" w:name="_Toc342056397"/>
      <w:bookmarkStart w:id="8" w:name="_Toc342565889"/>
      <w:r w:rsidRPr="00FD0F1A">
        <w:rPr>
          <w:rFonts w:ascii="Times New Roman" w:eastAsia="宋体" w:hAnsi="Times New Roman" w:cs="Times New Roman"/>
          <w:b/>
          <w:bCs/>
          <w:color w:val="000000" w:themeColor="text1"/>
          <w:szCs w:val="21"/>
          <w:lang w:val="en"/>
        </w:rPr>
        <w:t>Key Accounting Data and Financial Indicators in the past three years</w:t>
      </w:r>
      <w:bookmarkEnd w:id="7"/>
      <w:bookmarkEnd w:id="8"/>
    </w:p>
    <w:p w:rsidR="00915114" w:rsidRPr="00FD0F1A" w:rsidRDefault="00915114" w:rsidP="00915114">
      <w:pPr>
        <w:keepNext/>
        <w:keepLines/>
        <w:numPr>
          <w:ilvl w:val="1"/>
          <w:numId w:val="2"/>
        </w:numPr>
        <w:spacing w:before="60" w:after="60"/>
        <w:outlineLvl w:val="2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32"/>
          <w:lang w:val="en"/>
        </w:rPr>
      </w:pPr>
      <w:r w:rsidRPr="00FD0F1A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32"/>
          <w:lang w:val="en"/>
        </w:rPr>
        <w:t>Key accounting data</w:t>
      </w:r>
    </w:p>
    <w:p w:rsidR="00915114" w:rsidRPr="00FD0F1A" w:rsidRDefault="00915114" w:rsidP="00915114">
      <w:pPr>
        <w:jc w:val="right"/>
        <w:rPr>
          <w:rFonts w:ascii="Times New Roman" w:hAnsi="Times New Roman" w:cs="Times New Roman"/>
          <w:color w:val="000000" w:themeColor="text1"/>
          <w:szCs w:val="2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szCs w:val="21"/>
          <w:lang w:val="en"/>
        </w:rPr>
        <w:t>Unit: CNY</w:t>
      </w:r>
    </w:p>
    <w:tbl>
      <w:tblPr>
        <w:tblStyle w:val="1"/>
        <w:tblW w:w="5124" w:type="pct"/>
        <w:tblLayout w:type="fixed"/>
        <w:tblLook w:val="0000" w:firstRow="0" w:lastRow="0" w:firstColumn="0" w:lastColumn="0" w:noHBand="0" w:noVBand="0"/>
      </w:tblPr>
      <w:tblGrid>
        <w:gridCol w:w="1839"/>
        <w:gridCol w:w="1843"/>
        <w:gridCol w:w="1772"/>
        <w:gridCol w:w="1206"/>
        <w:gridCol w:w="1842"/>
      </w:tblGrid>
      <w:tr w:rsidR="00FD0F1A" w:rsidRPr="00FD0F1A" w:rsidTr="00BF07C3">
        <w:trPr>
          <w:trHeight w:val="596"/>
        </w:trPr>
        <w:tc>
          <w:tcPr>
            <w:tcW w:w="1082" w:type="pct"/>
            <w:vAlign w:val="center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Key accounting data</w:t>
            </w:r>
          </w:p>
        </w:tc>
        <w:tc>
          <w:tcPr>
            <w:tcW w:w="1084" w:type="pct"/>
            <w:vAlign w:val="center"/>
          </w:tcPr>
          <w:p w:rsidR="00915114" w:rsidRPr="00FD0F1A" w:rsidRDefault="0091007F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2024</w:t>
            </w:r>
          </w:p>
        </w:tc>
        <w:tc>
          <w:tcPr>
            <w:tcW w:w="1042" w:type="pct"/>
            <w:vAlign w:val="center"/>
          </w:tcPr>
          <w:p w:rsidR="00915114" w:rsidRPr="00FD0F1A" w:rsidRDefault="0091007F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2023</w:t>
            </w:r>
          </w:p>
        </w:tc>
        <w:tc>
          <w:tcPr>
            <w:tcW w:w="709" w:type="pct"/>
            <w:vAlign w:val="center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Change(%)</w:t>
            </w:r>
          </w:p>
        </w:tc>
        <w:tc>
          <w:tcPr>
            <w:tcW w:w="1083" w:type="pct"/>
            <w:vAlign w:val="center"/>
          </w:tcPr>
          <w:p w:rsidR="00915114" w:rsidRPr="00FD0F1A" w:rsidRDefault="0091007F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FD0F1A">
              <w:rPr>
                <w:color w:val="000000" w:themeColor="text1"/>
                <w:szCs w:val="21"/>
              </w:rPr>
              <w:t>2022</w:t>
            </w:r>
          </w:p>
        </w:tc>
      </w:tr>
      <w:tr w:rsidR="00FD0F1A" w:rsidRPr="00FD0F1A" w:rsidTr="00BF07C3">
        <w:trPr>
          <w:trHeight w:val="285"/>
        </w:trPr>
        <w:tc>
          <w:tcPr>
            <w:tcW w:w="1082" w:type="pct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Operati</w:t>
            </w:r>
            <w:r w:rsidRPr="00FD0F1A">
              <w:rPr>
                <w:rFonts w:hint="eastAsia"/>
                <w:color w:val="000000" w:themeColor="text1"/>
                <w:szCs w:val="21"/>
              </w:rPr>
              <w:t>on</w:t>
            </w:r>
            <w:r w:rsidRPr="00FD0F1A">
              <w:rPr>
                <w:color w:val="000000" w:themeColor="text1"/>
                <w:szCs w:val="21"/>
              </w:rPr>
              <w:t xml:space="preserve"> revenue</w:t>
            </w:r>
          </w:p>
        </w:tc>
        <w:tc>
          <w:tcPr>
            <w:tcW w:w="1084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13,448,428,962.76</w:t>
            </w:r>
          </w:p>
        </w:tc>
        <w:tc>
          <w:tcPr>
            <w:tcW w:w="1042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15,340,041,057.24</w:t>
            </w:r>
          </w:p>
        </w:tc>
        <w:tc>
          <w:tcPr>
            <w:tcW w:w="709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-12.33</w:t>
            </w:r>
          </w:p>
        </w:tc>
        <w:tc>
          <w:tcPr>
            <w:tcW w:w="1083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bCs/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15,463,905,959.37</w:t>
            </w:r>
          </w:p>
        </w:tc>
      </w:tr>
      <w:tr w:rsidR="00FD0F1A" w:rsidRPr="00FD0F1A" w:rsidTr="00BF07C3">
        <w:trPr>
          <w:trHeight w:val="285"/>
        </w:trPr>
        <w:tc>
          <w:tcPr>
            <w:tcW w:w="1082" w:type="pct"/>
          </w:tcPr>
          <w:p w:rsidR="00C87A22" w:rsidRPr="00FD0F1A" w:rsidRDefault="00C87A22" w:rsidP="00C87A2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  <w:bookmarkStart w:id="9" w:name="_Hlk199242464"/>
            <w:r w:rsidRPr="00FD0F1A">
              <w:rPr>
                <w:color w:val="000000" w:themeColor="text1"/>
                <w:szCs w:val="21"/>
              </w:rPr>
              <w:t xml:space="preserve">Net profits attributable to shareholders of the </w:t>
            </w:r>
            <w:proofErr w:type="spellStart"/>
            <w:r w:rsidRPr="00FD0F1A">
              <w:rPr>
                <w:color w:val="000000" w:themeColor="text1"/>
                <w:szCs w:val="21"/>
              </w:rPr>
              <w:t>the</w:t>
            </w:r>
            <w:proofErr w:type="spellEnd"/>
            <w:r w:rsidRPr="00FD0F1A">
              <w:rPr>
                <w:color w:val="000000" w:themeColor="text1"/>
                <w:szCs w:val="21"/>
              </w:rPr>
              <w:t xml:space="preserve"> listed company</w:t>
            </w:r>
          </w:p>
        </w:tc>
        <w:tc>
          <w:tcPr>
            <w:tcW w:w="1084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1,190,617,983.28</w:t>
            </w:r>
          </w:p>
        </w:tc>
        <w:tc>
          <w:tcPr>
            <w:tcW w:w="1042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1,911,603,496.56</w:t>
            </w:r>
          </w:p>
        </w:tc>
        <w:tc>
          <w:tcPr>
            <w:tcW w:w="709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-37.72</w:t>
            </w:r>
          </w:p>
        </w:tc>
        <w:tc>
          <w:tcPr>
            <w:tcW w:w="1083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bCs/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3,104,433,993.56</w:t>
            </w:r>
          </w:p>
        </w:tc>
      </w:tr>
      <w:tr w:rsidR="00FD0F1A" w:rsidRPr="00FD0F1A" w:rsidTr="00BF07C3">
        <w:trPr>
          <w:trHeight w:val="285"/>
        </w:trPr>
        <w:tc>
          <w:tcPr>
            <w:tcW w:w="1082" w:type="pct"/>
          </w:tcPr>
          <w:p w:rsidR="00C87A22" w:rsidRPr="00FD0F1A" w:rsidRDefault="00C87A22" w:rsidP="00C87A2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 xml:space="preserve">Net profits attributable to shareholders of </w:t>
            </w:r>
            <w:r w:rsidRPr="00FD0F1A">
              <w:rPr>
                <w:rFonts w:hint="eastAsia"/>
                <w:color w:val="000000" w:themeColor="text1"/>
                <w:szCs w:val="21"/>
              </w:rPr>
              <w:t>t</w:t>
            </w:r>
            <w:r w:rsidRPr="00FD0F1A">
              <w:rPr>
                <w:color w:val="000000" w:themeColor="text1"/>
                <w:szCs w:val="21"/>
              </w:rPr>
              <w:t>he listed company after deduction of non-recurring gains and losses</w:t>
            </w:r>
          </w:p>
        </w:tc>
        <w:tc>
          <w:tcPr>
            <w:tcW w:w="1084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1,063,131,777.83</w:t>
            </w:r>
          </w:p>
        </w:tc>
        <w:tc>
          <w:tcPr>
            <w:tcW w:w="1042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1,780,776,488.62</w:t>
            </w:r>
          </w:p>
        </w:tc>
        <w:tc>
          <w:tcPr>
            <w:tcW w:w="709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-40.30</w:t>
            </w:r>
          </w:p>
        </w:tc>
        <w:tc>
          <w:tcPr>
            <w:tcW w:w="1083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bCs/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</w:rPr>
              <w:t>2,959,051,738.74</w:t>
            </w:r>
          </w:p>
        </w:tc>
      </w:tr>
      <w:tr w:rsidR="00FD0F1A" w:rsidRPr="00FD0F1A" w:rsidTr="00BF07C3">
        <w:trPr>
          <w:trHeight w:val="285"/>
        </w:trPr>
        <w:tc>
          <w:tcPr>
            <w:tcW w:w="1082" w:type="pct"/>
          </w:tcPr>
          <w:p w:rsidR="00B5705B" w:rsidRPr="00FD0F1A" w:rsidRDefault="00B5705B" w:rsidP="00B570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  <w:highlight w:val="magenta"/>
              </w:rPr>
            </w:pPr>
            <w:r w:rsidRPr="00FD0F1A">
              <w:rPr>
                <w:color w:val="000000" w:themeColor="text1"/>
                <w:szCs w:val="21"/>
              </w:rPr>
              <w:t>Net cash flow</w:t>
            </w:r>
            <w:r w:rsidR="005D0509" w:rsidRPr="00FD0F1A">
              <w:rPr>
                <w:rFonts w:hint="eastAsia"/>
                <w:color w:val="000000" w:themeColor="text1"/>
                <w:szCs w:val="21"/>
              </w:rPr>
              <w:t>s</w:t>
            </w:r>
            <w:r w:rsidRPr="00FD0F1A">
              <w:rPr>
                <w:color w:val="000000" w:themeColor="text1"/>
                <w:szCs w:val="21"/>
              </w:rPr>
              <w:t xml:space="preserve"> from operating activities</w:t>
            </w:r>
          </w:p>
        </w:tc>
        <w:tc>
          <w:tcPr>
            <w:tcW w:w="1084" w:type="pct"/>
            <w:vAlign w:val="center"/>
          </w:tcPr>
          <w:p w:rsidR="00B5705B" w:rsidRPr="00FD0F1A" w:rsidRDefault="00B5705B" w:rsidP="00B570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2,371,682,508.21</w:t>
            </w:r>
          </w:p>
        </w:tc>
        <w:tc>
          <w:tcPr>
            <w:tcW w:w="1042" w:type="pct"/>
            <w:vAlign w:val="center"/>
          </w:tcPr>
          <w:p w:rsidR="00B5705B" w:rsidRPr="00FD0F1A" w:rsidRDefault="00B5705B" w:rsidP="00B570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1,117,806,387.29</w:t>
            </w:r>
          </w:p>
        </w:tc>
        <w:tc>
          <w:tcPr>
            <w:tcW w:w="709" w:type="pct"/>
            <w:vAlign w:val="center"/>
          </w:tcPr>
          <w:p w:rsidR="00B5705B" w:rsidRPr="00FD0F1A" w:rsidRDefault="0057548F" w:rsidP="00B570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112.17</w:t>
            </w:r>
          </w:p>
        </w:tc>
        <w:tc>
          <w:tcPr>
            <w:tcW w:w="1083" w:type="pct"/>
            <w:vAlign w:val="center"/>
          </w:tcPr>
          <w:p w:rsidR="00B5705B" w:rsidRPr="00FD0F1A" w:rsidRDefault="00B5705B" w:rsidP="00B570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1,223,361,736.87</w:t>
            </w:r>
          </w:p>
        </w:tc>
      </w:tr>
      <w:bookmarkEnd w:id="9"/>
      <w:tr w:rsidR="00FD0F1A" w:rsidRPr="00FD0F1A" w:rsidTr="00BF07C3">
        <w:trPr>
          <w:trHeight w:val="533"/>
        </w:trPr>
        <w:tc>
          <w:tcPr>
            <w:tcW w:w="1082" w:type="pct"/>
          </w:tcPr>
          <w:p w:rsidR="00B5705B" w:rsidRPr="00FD0F1A" w:rsidRDefault="00B5705B" w:rsidP="00B570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5705B" w:rsidRPr="00FD0F1A" w:rsidRDefault="00B5705B" w:rsidP="00B570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31 December 2024</w:t>
            </w:r>
          </w:p>
        </w:tc>
        <w:tc>
          <w:tcPr>
            <w:tcW w:w="1042" w:type="pct"/>
            <w:vAlign w:val="center"/>
          </w:tcPr>
          <w:p w:rsidR="00B5705B" w:rsidRPr="00FD0F1A" w:rsidRDefault="00B5705B" w:rsidP="00B570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31 December 2023</w:t>
            </w:r>
          </w:p>
        </w:tc>
        <w:tc>
          <w:tcPr>
            <w:tcW w:w="709" w:type="pct"/>
            <w:vAlign w:val="center"/>
          </w:tcPr>
          <w:p w:rsidR="00B5705B" w:rsidRPr="00FD0F1A" w:rsidRDefault="00B5705B" w:rsidP="00B570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Changes of the Same Period ( % )</w:t>
            </w:r>
          </w:p>
        </w:tc>
        <w:tc>
          <w:tcPr>
            <w:tcW w:w="1083" w:type="pct"/>
            <w:vAlign w:val="center"/>
          </w:tcPr>
          <w:p w:rsidR="00B5705B" w:rsidRPr="00FD0F1A" w:rsidRDefault="00B5705B" w:rsidP="00B570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31 December 2022</w:t>
            </w:r>
          </w:p>
        </w:tc>
      </w:tr>
      <w:tr w:rsidR="00FD0F1A" w:rsidRPr="00FD0F1A" w:rsidTr="00BF07C3">
        <w:trPr>
          <w:trHeight w:val="285"/>
        </w:trPr>
        <w:tc>
          <w:tcPr>
            <w:tcW w:w="1082" w:type="pct"/>
          </w:tcPr>
          <w:p w:rsidR="00C87A22" w:rsidRPr="00FD0F1A" w:rsidRDefault="00C87A22" w:rsidP="00C87A2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Net assets attributable to shareholders of  the listed company</w:t>
            </w:r>
          </w:p>
        </w:tc>
        <w:tc>
          <w:tcPr>
            <w:tcW w:w="1084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18,387,096,048.41</w:t>
            </w:r>
          </w:p>
        </w:tc>
        <w:tc>
          <w:tcPr>
            <w:tcW w:w="1042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17,774,487,767.57</w:t>
            </w:r>
          </w:p>
        </w:tc>
        <w:tc>
          <w:tcPr>
            <w:tcW w:w="709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3.45</w:t>
            </w:r>
          </w:p>
        </w:tc>
        <w:tc>
          <w:tcPr>
            <w:tcW w:w="1083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bCs/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13,456,926,161.06</w:t>
            </w:r>
          </w:p>
        </w:tc>
      </w:tr>
      <w:tr w:rsidR="00C87A22" w:rsidRPr="00FD0F1A" w:rsidTr="00BF07C3">
        <w:trPr>
          <w:trHeight w:val="285"/>
        </w:trPr>
        <w:tc>
          <w:tcPr>
            <w:tcW w:w="1082" w:type="pct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Total assets</w:t>
            </w:r>
          </w:p>
        </w:tc>
        <w:tc>
          <w:tcPr>
            <w:tcW w:w="1084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42,103,555,050.29</w:t>
            </w:r>
          </w:p>
        </w:tc>
        <w:tc>
          <w:tcPr>
            <w:tcW w:w="1042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43,674,947,626.61</w:t>
            </w:r>
          </w:p>
        </w:tc>
        <w:tc>
          <w:tcPr>
            <w:tcW w:w="709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-3.60</w:t>
            </w:r>
          </w:p>
        </w:tc>
        <w:tc>
          <w:tcPr>
            <w:tcW w:w="1083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bCs/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35,697,309,157.66</w:t>
            </w:r>
          </w:p>
        </w:tc>
      </w:tr>
    </w:tbl>
    <w:p w:rsidR="00915114" w:rsidRPr="00FD0F1A" w:rsidRDefault="00915114" w:rsidP="00915114">
      <w:pPr>
        <w:rPr>
          <w:rFonts w:ascii="Times New Roman" w:hAnsi="Times New Roman" w:cs="Times New Roman"/>
          <w:color w:val="000000" w:themeColor="text1"/>
          <w:lang w:val="en"/>
        </w:rPr>
      </w:pPr>
    </w:p>
    <w:p w:rsidR="00141B44" w:rsidRPr="00FD0F1A" w:rsidRDefault="00915114" w:rsidP="00141B44">
      <w:pPr>
        <w:keepNext/>
        <w:keepLines/>
        <w:numPr>
          <w:ilvl w:val="1"/>
          <w:numId w:val="2"/>
        </w:numPr>
        <w:spacing w:before="60" w:after="60"/>
        <w:outlineLvl w:val="2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  <w:lang w:val="en"/>
        </w:rPr>
      </w:pPr>
      <w:r w:rsidRPr="00FD0F1A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32"/>
          <w:lang w:val="en"/>
        </w:rPr>
        <w:t>Key Financial Indicators</w:t>
      </w:r>
    </w:p>
    <w:p w:rsidR="00141B44" w:rsidRPr="00FD0F1A" w:rsidRDefault="00141B44" w:rsidP="00141B44">
      <w:pPr>
        <w:jc w:val="right"/>
        <w:rPr>
          <w:rFonts w:ascii="Times New Roman" w:eastAsia="宋体" w:hAnsi="Times New Roman" w:cs="Times New Roman"/>
          <w:bCs/>
          <w:color w:val="000000" w:themeColor="text1"/>
          <w:kern w:val="0"/>
          <w:sz w:val="20"/>
          <w:szCs w:val="21"/>
          <w:lang w:val="en"/>
        </w:rPr>
      </w:pPr>
      <w:r w:rsidRPr="00FD0F1A">
        <w:rPr>
          <w:rFonts w:ascii="Times New Roman" w:eastAsia="宋体" w:hAnsi="Times New Roman" w:cs="Times New Roman"/>
          <w:bCs/>
          <w:color w:val="000000" w:themeColor="text1"/>
          <w:kern w:val="0"/>
          <w:sz w:val="20"/>
          <w:szCs w:val="21"/>
          <w:lang w:val="en"/>
        </w:rPr>
        <w:t>Unit: CNY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930"/>
        <w:gridCol w:w="1067"/>
        <w:gridCol w:w="1067"/>
        <w:gridCol w:w="2399"/>
        <w:gridCol w:w="833"/>
      </w:tblGrid>
      <w:tr w:rsidR="00FD0F1A" w:rsidRPr="00FD0F1A" w:rsidTr="00BF07C3">
        <w:tc>
          <w:tcPr>
            <w:tcW w:w="1766" w:type="pct"/>
            <w:vAlign w:val="center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Key Financial Indicators</w:t>
            </w:r>
          </w:p>
        </w:tc>
        <w:tc>
          <w:tcPr>
            <w:tcW w:w="643" w:type="pct"/>
            <w:vAlign w:val="center"/>
          </w:tcPr>
          <w:p w:rsidR="00915114" w:rsidRPr="00FD0F1A" w:rsidRDefault="0091007F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2024</w:t>
            </w:r>
          </w:p>
        </w:tc>
        <w:tc>
          <w:tcPr>
            <w:tcW w:w="643" w:type="pct"/>
            <w:vAlign w:val="center"/>
          </w:tcPr>
          <w:p w:rsidR="00915114" w:rsidRPr="00FD0F1A" w:rsidRDefault="0091007F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FD0F1A">
              <w:rPr>
                <w:color w:val="000000" w:themeColor="text1"/>
                <w:szCs w:val="21"/>
              </w:rPr>
              <w:t>2023</w:t>
            </w:r>
          </w:p>
        </w:tc>
        <w:tc>
          <w:tcPr>
            <w:tcW w:w="1446" w:type="pct"/>
            <w:vAlign w:val="center"/>
          </w:tcPr>
          <w:p w:rsidR="00915114" w:rsidRPr="00FD0F1A" w:rsidRDefault="00915114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Change (%)</w:t>
            </w:r>
          </w:p>
        </w:tc>
        <w:tc>
          <w:tcPr>
            <w:tcW w:w="502" w:type="pct"/>
            <w:vAlign w:val="center"/>
          </w:tcPr>
          <w:p w:rsidR="00915114" w:rsidRPr="00FD0F1A" w:rsidRDefault="0091007F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FD0F1A">
              <w:rPr>
                <w:color w:val="000000" w:themeColor="text1"/>
                <w:szCs w:val="21"/>
              </w:rPr>
              <w:t>2022</w:t>
            </w:r>
          </w:p>
        </w:tc>
      </w:tr>
      <w:tr w:rsidR="00FD0F1A" w:rsidRPr="00FD0F1A" w:rsidTr="00BF07C3">
        <w:tc>
          <w:tcPr>
            <w:tcW w:w="1766" w:type="pct"/>
            <w:vAlign w:val="center"/>
          </w:tcPr>
          <w:p w:rsidR="00C87A22" w:rsidRPr="00FD0F1A" w:rsidRDefault="00C87A22" w:rsidP="00C87A2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  <w:bookmarkStart w:id="10" w:name="_Hlk199242484"/>
            <w:r w:rsidRPr="00FD0F1A">
              <w:rPr>
                <w:color w:val="000000" w:themeColor="text1"/>
                <w:szCs w:val="21"/>
              </w:rPr>
              <w:t>Basic earnings per share (CNY/share)</w:t>
            </w:r>
          </w:p>
        </w:tc>
        <w:tc>
          <w:tcPr>
            <w:tcW w:w="643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0.56</w:t>
            </w:r>
          </w:p>
        </w:tc>
        <w:tc>
          <w:tcPr>
            <w:tcW w:w="643" w:type="pct"/>
            <w:vAlign w:val="center"/>
          </w:tcPr>
          <w:p w:rsidR="00C87A22" w:rsidRPr="00FD0F1A" w:rsidRDefault="00C87A22" w:rsidP="00C87A22">
            <w:pPr>
              <w:jc w:val="right"/>
              <w:rPr>
                <w:color w:val="000000" w:themeColor="text1"/>
              </w:rPr>
            </w:pPr>
            <w:r w:rsidRPr="00FD0F1A">
              <w:rPr>
                <w:color w:val="000000" w:themeColor="text1"/>
              </w:rPr>
              <w:t>0.95</w:t>
            </w:r>
          </w:p>
        </w:tc>
        <w:tc>
          <w:tcPr>
            <w:tcW w:w="1446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-41.05</w:t>
            </w:r>
          </w:p>
        </w:tc>
        <w:tc>
          <w:tcPr>
            <w:tcW w:w="502" w:type="pct"/>
            <w:vAlign w:val="center"/>
          </w:tcPr>
          <w:p w:rsidR="00C87A22" w:rsidRPr="00FD0F1A" w:rsidRDefault="00C87A22" w:rsidP="00C87A22">
            <w:pPr>
              <w:jc w:val="right"/>
              <w:rPr>
                <w:color w:val="000000" w:themeColor="text1"/>
              </w:rPr>
            </w:pPr>
            <w:r w:rsidRPr="00FD0F1A">
              <w:rPr>
                <w:color w:val="000000" w:themeColor="text1"/>
              </w:rPr>
              <w:t>1.54</w:t>
            </w:r>
          </w:p>
        </w:tc>
      </w:tr>
      <w:tr w:rsidR="00FD0F1A" w:rsidRPr="00FD0F1A" w:rsidTr="00BF07C3">
        <w:tc>
          <w:tcPr>
            <w:tcW w:w="1766" w:type="pct"/>
            <w:vAlign w:val="center"/>
          </w:tcPr>
          <w:p w:rsidR="00C87A22" w:rsidRPr="00FD0F1A" w:rsidRDefault="00C87A22" w:rsidP="00C87A2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Diluted earnings per share (CNY/share)</w:t>
            </w:r>
          </w:p>
        </w:tc>
        <w:tc>
          <w:tcPr>
            <w:tcW w:w="643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0.56</w:t>
            </w:r>
          </w:p>
        </w:tc>
        <w:tc>
          <w:tcPr>
            <w:tcW w:w="643" w:type="pct"/>
            <w:vAlign w:val="center"/>
          </w:tcPr>
          <w:p w:rsidR="00C87A22" w:rsidRPr="00FD0F1A" w:rsidRDefault="00C87A22" w:rsidP="00C87A22">
            <w:pPr>
              <w:jc w:val="right"/>
              <w:rPr>
                <w:color w:val="000000" w:themeColor="text1"/>
              </w:rPr>
            </w:pPr>
            <w:r w:rsidRPr="00FD0F1A">
              <w:rPr>
                <w:color w:val="000000" w:themeColor="text1"/>
              </w:rPr>
              <w:t>0.94</w:t>
            </w:r>
          </w:p>
        </w:tc>
        <w:tc>
          <w:tcPr>
            <w:tcW w:w="1446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-40.43</w:t>
            </w:r>
          </w:p>
        </w:tc>
        <w:tc>
          <w:tcPr>
            <w:tcW w:w="502" w:type="pct"/>
            <w:vAlign w:val="center"/>
          </w:tcPr>
          <w:p w:rsidR="00C87A22" w:rsidRPr="00FD0F1A" w:rsidRDefault="00C87A22" w:rsidP="00C87A22">
            <w:pPr>
              <w:jc w:val="right"/>
              <w:rPr>
                <w:color w:val="000000" w:themeColor="text1"/>
              </w:rPr>
            </w:pPr>
            <w:r w:rsidRPr="00FD0F1A">
              <w:rPr>
                <w:color w:val="000000" w:themeColor="text1"/>
              </w:rPr>
              <w:t>1.54</w:t>
            </w:r>
          </w:p>
        </w:tc>
      </w:tr>
      <w:tr w:rsidR="00FD0F1A" w:rsidRPr="00FD0F1A" w:rsidTr="00BF07C3">
        <w:tc>
          <w:tcPr>
            <w:tcW w:w="1766" w:type="pct"/>
            <w:vAlign w:val="center"/>
          </w:tcPr>
          <w:p w:rsidR="00C87A22" w:rsidRPr="00FD0F1A" w:rsidRDefault="00C87A22" w:rsidP="00C87A2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Basic earnings per share after deducting non-recurring gains and losses (CNY/share)</w:t>
            </w:r>
          </w:p>
        </w:tc>
        <w:tc>
          <w:tcPr>
            <w:tcW w:w="643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0.50</w:t>
            </w:r>
          </w:p>
        </w:tc>
        <w:tc>
          <w:tcPr>
            <w:tcW w:w="643" w:type="pct"/>
            <w:vAlign w:val="center"/>
          </w:tcPr>
          <w:p w:rsidR="00C87A22" w:rsidRPr="00FD0F1A" w:rsidRDefault="00C87A22" w:rsidP="00C87A22">
            <w:pPr>
              <w:jc w:val="right"/>
              <w:rPr>
                <w:color w:val="000000" w:themeColor="text1"/>
              </w:rPr>
            </w:pPr>
            <w:r w:rsidRPr="00FD0F1A">
              <w:rPr>
                <w:color w:val="000000" w:themeColor="text1"/>
              </w:rPr>
              <w:t>0.88</w:t>
            </w:r>
          </w:p>
        </w:tc>
        <w:tc>
          <w:tcPr>
            <w:tcW w:w="1446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-43.18</w:t>
            </w:r>
          </w:p>
        </w:tc>
        <w:tc>
          <w:tcPr>
            <w:tcW w:w="502" w:type="pct"/>
            <w:vAlign w:val="center"/>
          </w:tcPr>
          <w:p w:rsidR="00C87A22" w:rsidRPr="00FD0F1A" w:rsidRDefault="00C87A22" w:rsidP="00C87A22">
            <w:pPr>
              <w:jc w:val="right"/>
              <w:rPr>
                <w:color w:val="000000" w:themeColor="text1"/>
              </w:rPr>
            </w:pPr>
            <w:r w:rsidRPr="00FD0F1A">
              <w:rPr>
                <w:color w:val="000000" w:themeColor="text1"/>
              </w:rPr>
              <w:t>1.47</w:t>
            </w:r>
          </w:p>
        </w:tc>
      </w:tr>
      <w:tr w:rsidR="00FD0F1A" w:rsidRPr="00FD0F1A" w:rsidTr="00BF07C3">
        <w:tc>
          <w:tcPr>
            <w:tcW w:w="1766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Weighted average ROE (%)</w:t>
            </w:r>
          </w:p>
        </w:tc>
        <w:tc>
          <w:tcPr>
            <w:tcW w:w="643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6.57</w:t>
            </w:r>
          </w:p>
        </w:tc>
        <w:tc>
          <w:tcPr>
            <w:tcW w:w="643" w:type="pct"/>
            <w:vAlign w:val="center"/>
          </w:tcPr>
          <w:p w:rsidR="00C87A22" w:rsidRPr="00FD0F1A" w:rsidRDefault="00C87A22" w:rsidP="00C87A22">
            <w:pPr>
              <w:jc w:val="right"/>
              <w:rPr>
                <w:color w:val="000000" w:themeColor="text1"/>
              </w:rPr>
            </w:pPr>
            <w:r w:rsidRPr="00FD0F1A">
              <w:rPr>
                <w:color w:val="000000" w:themeColor="text1"/>
              </w:rPr>
              <w:t>13.27</w:t>
            </w:r>
          </w:p>
        </w:tc>
        <w:tc>
          <w:tcPr>
            <w:tcW w:w="1446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-6.7</w:t>
            </w:r>
          </w:p>
        </w:tc>
        <w:tc>
          <w:tcPr>
            <w:tcW w:w="502" w:type="pct"/>
            <w:vAlign w:val="center"/>
          </w:tcPr>
          <w:p w:rsidR="00C87A22" w:rsidRPr="00FD0F1A" w:rsidRDefault="00C87A22" w:rsidP="00C87A22">
            <w:pPr>
              <w:jc w:val="right"/>
              <w:rPr>
                <w:color w:val="000000" w:themeColor="text1"/>
              </w:rPr>
            </w:pPr>
            <w:r w:rsidRPr="00FD0F1A">
              <w:rPr>
                <w:color w:val="000000" w:themeColor="text1"/>
              </w:rPr>
              <w:t>26.00</w:t>
            </w:r>
          </w:p>
        </w:tc>
      </w:tr>
      <w:tr w:rsidR="00FD0F1A" w:rsidRPr="00FD0F1A" w:rsidTr="00BF07C3">
        <w:tc>
          <w:tcPr>
            <w:tcW w:w="1766" w:type="pct"/>
            <w:vAlign w:val="center"/>
          </w:tcPr>
          <w:p w:rsidR="00C87A22" w:rsidRPr="00FD0F1A" w:rsidRDefault="00C87A22" w:rsidP="00C87A2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FD0F1A">
              <w:rPr>
                <w:color w:val="000000" w:themeColor="text1"/>
                <w:szCs w:val="21"/>
              </w:rPr>
              <w:t>Weighted average ROE after deducting non-recurring gains and losses (%)</w:t>
            </w:r>
          </w:p>
        </w:tc>
        <w:tc>
          <w:tcPr>
            <w:tcW w:w="643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5.87</w:t>
            </w:r>
          </w:p>
        </w:tc>
        <w:tc>
          <w:tcPr>
            <w:tcW w:w="643" w:type="pct"/>
            <w:vAlign w:val="center"/>
          </w:tcPr>
          <w:p w:rsidR="00C87A22" w:rsidRPr="00FD0F1A" w:rsidRDefault="00C87A22" w:rsidP="00C87A22">
            <w:pPr>
              <w:jc w:val="right"/>
              <w:rPr>
                <w:color w:val="000000" w:themeColor="text1"/>
              </w:rPr>
            </w:pPr>
            <w:r w:rsidRPr="00FD0F1A">
              <w:rPr>
                <w:color w:val="000000" w:themeColor="text1"/>
              </w:rPr>
              <w:t>12.36</w:t>
            </w:r>
          </w:p>
        </w:tc>
        <w:tc>
          <w:tcPr>
            <w:tcW w:w="1446" w:type="pct"/>
            <w:vAlign w:val="center"/>
          </w:tcPr>
          <w:p w:rsidR="00C87A22" w:rsidRPr="00FD0F1A" w:rsidRDefault="00C87A22" w:rsidP="00C87A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FD0F1A">
              <w:rPr>
                <w:rFonts w:hint="eastAsia"/>
                <w:color w:val="000000" w:themeColor="text1"/>
              </w:rPr>
              <w:t>-6.49</w:t>
            </w:r>
          </w:p>
        </w:tc>
        <w:tc>
          <w:tcPr>
            <w:tcW w:w="502" w:type="pct"/>
            <w:vAlign w:val="center"/>
          </w:tcPr>
          <w:p w:rsidR="00C87A22" w:rsidRPr="00FD0F1A" w:rsidRDefault="00C87A22" w:rsidP="00C87A22">
            <w:pPr>
              <w:jc w:val="right"/>
              <w:rPr>
                <w:color w:val="000000" w:themeColor="text1"/>
              </w:rPr>
            </w:pPr>
            <w:r w:rsidRPr="00FD0F1A">
              <w:rPr>
                <w:color w:val="000000" w:themeColor="text1"/>
              </w:rPr>
              <w:t>24.76</w:t>
            </w:r>
          </w:p>
        </w:tc>
      </w:tr>
    </w:tbl>
    <w:p w:rsidR="00915114" w:rsidRPr="00FD0F1A" w:rsidRDefault="00915114" w:rsidP="00915114">
      <w:pPr>
        <w:keepNext/>
        <w:keepLines/>
        <w:numPr>
          <w:ilvl w:val="1"/>
          <w:numId w:val="1"/>
        </w:numPr>
        <w:spacing w:before="60" w:after="60"/>
        <w:ind w:left="498" w:hangingChars="236" w:hanging="498"/>
        <w:outlineLvl w:val="1"/>
        <w:rPr>
          <w:rFonts w:ascii="Times New Roman" w:eastAsia="宋体" w:hAnsi="Times New Roman" w:cs="Times New Roman"/>
          <w:b/>
          <w:bCs/>
          <w:color w:val="000000" w:themeColor="text1"/>
          <w:szCs w:val="21"/>
          <w:lang w:val="en"/>
        </w:rPr>
      </w:pPr>
      <w:bookmarkStart w:id="11" w:name="OLE_LINK12"/>
      <w:bookmarkEnd w:id="10"/>
      <w:r w:rsidRPr="00FD0F1A">
        <w:rPr>
          <w:rFonts w:ascii="Times New Roman" w:eastAsia="宋体" w:hAnsi="Times New Roman" w:cs="Times New Roman"/>
          <w:b/>
          <w:bCs/>
          <w:color w:val="000000" w:themeColor="text1"/>
          <w:szCs w:val="21"/>
          <w:lang w:val="en"/>
        </w:rPr>
        <w:lastRenderedPageBreak/>
        <w:t>Discussion and Analysis of Business Situation</w:t>
      </w:r>
      <w:r w:rsidR="005D0509" w:rsidRPr="00FD0F1A">
        <w:rPr>
          <w:rFonts w:ascii="Times New Roman" w:eastAsia="宋体" w:hAnsi="Times New Roman" w:cs="Times New Roman" w:hint="eastAsia"/>
          <w:b/>
          <w:bCs/>
          <w:color w:val="000000" w:themeColor="text1"/>
          <w:szCs w:val="21"/>
          <w:lang w:val="en"/>
        </w:rPr>
        <w:t xml:space="preserve"> Operations</w:t>
      </w:r>
    </w:p>
    <w:p w:rsidR="00F91D58" w:rsidRPr="00FD0F1A" w:rsidRDefault="002F0FA4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In 2024, PTL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achieved</w:t>
      </w:r>
      <w:r w:rsidR="00EA3064" w:rsidRPr="00FD0F1A">
        <w:rPr>
          <w:rFonts w:ascii="Times New Roman" w:hAnsi="Times New Roman" w:cs="Times New Roman"/>
          <w:color w:val="000000" w:themeColor="text1"/>
          <w:lang w:val="en"/>
        </w:rPr>
        <w:t xml:space="preserve"> operating revenue of 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>CNY</w:t>
      </w:r>
      <w:r w:rsidR="00EA3064" w:rsidRPr="00FD0F1A">
        <w:rPr>
          <w:rFonts w:ascii="Times New Roman" w:hAnsi="Times New Roman" w:cs="Times New Roman"/>
          <w:color w:val="000000" w:themeColor="text1"/>
          <w:lang w:val="en"/>
        </w:rPr>
        <w:t xml:space="preserve"> 13.45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billion, </w:t>
      </w:r>
      <w:r w:rsidR="005D0509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representing 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>a year-on-year decrease of 12.33%</w:t>
      </w:r>
      <w:r w:rsidR="004D2FB4" w:rsidRPr="00FD0F1A">
        <w:rPr>
          <w:rFonts w:ascii="Times New Roman" w:hAnsi="Times New Roman" w:cs="Times New Roman" w:hint="eastAsia"/>
          <w:color w:val="000000" w:themeColor="text1"/>
          <w:lang w:val="en"/>
        </w:rPr>
        <w:t>.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5D0509" w:rsidRPr="00FD0F1A">
        <w:rPr>
          <w:rFonts w:ascii="Times New Roman" w:hAnsi="Times New Roman" w:cs="Times New Roman" w:hint="eastAsia"/>
          <w:color w:val="000000" w:themeColor="text1"/>
          <w:lang w:val="en"/>
        </w:rPr>
        <w:t>N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et profit attributable to shareholders of </w:t>
      </w:r>
      <w:r w:rsidR="00EA3064" w:rsidRPr="00FD0F1A">
        <w:rPr>
          <w:rFonts w:ascii="Times New Roman" w:hAnsi="Times New Roman" w:cs="Times New Roman"/>
          <w:color w:val="000000" w:themeColor="text1"/>
          <w:lang w:val="en"/>
        </w:rPr>
        <w:t>the listed company</w:t>
      </w:r>
      <w:r w:rsidR="00AF7F8E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amounted to</w:t>
      </w:r>
      <w:r w:rsidR="00EA3064" w:rsidRPr="00FD0F1A">
        <w:rPr>
          <w:rFonts w:ascii="Times New Roman" w:hAnsi="Times New Roman" w:cs="Times New Roman"/>
          <w:color w:val="000000" w:themeColor="text1"/>
          <w:lang w:val="en"/>
        </w:rPr>
        <w:t xml:space="preserve"> was 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>CNY</w:t>
      </w:r>
      <w:r w:rsidR="00EA3064" w:rsidRPr="00FD0F1A">
        <w:rPr>
          <w:rFonts w:ascii="Times New Roman" w:hAnsi="Times New Roman" w:cs="Times New Roman"/>
          <w:color w:val="000000" w:themeColor="text1"/>
          <w:lang w:val="en"/>
        </w:rPr>
        <w:t xml:space="preserve"> 1.19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billion, </w:t>
      </w:r>
      <w:r w:rsidR="004D2FB4" w:rsidRPr="00FD0F1A">
        <w:rPr>
          <w:rFonts w:ascii="Times New Roman" w:hAnsi="Times New Roman" w:cs="Times New Roman" w:hint="eastAsia"/>
          <w:color w:val="000000" w:themeColor="text1"/>
          <w:lang w:val="en"/>
        </w:rPr>
        <w:t>down</w:t>
      </w:r>
      <w:r w:rsidR="00AF7F8E" w:rsidRPr="00FD0F1A">
        <w:rPr>
          <w:rFonts w:ascii="Times New Roman" w:hAnsi="Times New Roman" w:cs="Times New Roman"/>
          <w:color w:val="000000" w:themeColor="text1"/>
          <w:lang w:val="en"/>
        </w:rPr>
        <w:t xml:space="preserve"> 37.72%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 xml:space="preserve"> year-on-year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>. The main business activities during the re</w:t>
      </w:r>
      <w:r w:rsidR="00EA3064" w:rsidRPr="00FD0F1A">
        <w:rPr>
          <w:rFonts w:ascii="Times New Roman" w:hAnsi="Times New Roman" w:cs="Times New Roman"/>
          <w:color w:val="000000" w:themeColor="text1"/>
          <w:lang w:val="en"/>
        </w:rPr>
        <w:t>porting period are as follows: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(I) New Energy </w:t>
      </w:r>
      <w:r w:rsidR="00F22933" w:rsidRPr="00FD0F1A">
        <w:rPr>
          <w:rFonts w:ascii="Times New Roman" w:hAnsi="Times New Roman" w:cs="Times New Roman"/>
          <w:color w:val="000000" w:themeColor="text1"/>
          <w:lang w:val="en"/>
        </w:rPr>
        <w:t>Battery Materials and Services</w:t>
      </w:r>
    </w:p>
    <w:p w:rsidR="00F91D58" w:rsidRPr="00FD0F1A" w:rsidRDefault="001F7CA9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During the reporting period, PTL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New Energy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Battery Materials and Services B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>usiness generated ope</w:t>
      </w:r>
      <w:r w:rsidR="00EA3064" w:rsidRPr="00FD0F1A">
        <w:rPr>
          <w:rFonts w:ascii="Times New Roman" w:hAnsi="Times New Roman" w:cs="Times New Roman"/>
          <w:color w:val="000000" w:themeColor="text1"/>
          <w:lang w:val="en"/>
        </w:rPr>
        <w:t xml:space="preserve">rating revenue of 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>CNY</w:t>
      </w:r>
      <w:r w:rsidR="007A4C24" w:rsidRPr="00FD0F1A">
        <w:rPr>
          <w:rFonts w:ascii="Times New Roman" w:hAnsi="Times New Roman" w:cs="Times New Roman"/>
          <w:color w:val="000000" w:themeColor="text1"/>
          <w:lang w:val="en"/>
        </w:rPr>
        <w:t xml:space="preserve"> 9,7</w:t>
      </w:r>
      <w:r w:rsidR="00EA3064" w:rsidRPr="00FD0F1A">
        <w:rPr>
          <w:rFonts w:ascii="Times New Roman" w:hAnsi="Times New Roman" w:cs="Times New Roman"/>
          <w:color w:val="000000" w:themeColor="text1"/>
          <w:lang w:val="en"/>
        </w:rPr>
        <w:t>71</w:t>
      </w:r>
      <w:r w:rsidR="007A4C24" w:rsidRPr="00FD0F1A">
        <w:rPr>
          <w:rFonts w:ascii="Times New Roman" w:hAnsi="Times New Roman" w:cs="Times New Roman"/>
          <w:color w:val="000000" w:themeColor="text1"/>
          <w:lang w:val="en"/>
        </w:rPr>
        <w:t>.3</w:t>
      </w:r>
      <w:r w:rsidR="00EA3064" w:rsidRPr="00FD0F1A">
        <w:rPr>
          <w:rFonts w:ascii="Times New Roman" w:hAnsi="Times New Roman" w:cs="Times New Roman"/>
          <w:color w:val="000000" w:themeColor="text1"/>
          <w:lang w:val="en"/>
        </w:rPr>
        <w:t>6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 xml:space="preserve"> million. The</w:t>
      </w:r>
      <w:r w:rsidR="00AF7F8E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detailed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performance of each bu</w:t>
      </w:r>
      <w:r w:rsidR="00F22933" w:rsidRPr="00FD0F1A">
        <w:rPr>
          <w:rFonts w:ascii="Times New Roman" w:hAnsi="Times New Roman" w:cs="Times New Roman"/>
          <w:color w:val="000000" w:themeColor="text1"/>
          <w:lang w:val="en"/>
        </w:rPr>
        <w:t>siness segment is as follows:</w:t>
      </w:r>
    </w:p>
    <w:bookmarkEnd w:id="11"/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1. </w:t>
      </w:r>
      <w:bookmarkStart w:id="12" w:name="OLE_LINK13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Anode Materials  </w:t>
      </w:r>
    </w:p>
    <w:p w:rsidR="00F91D58" w:rsidRPr="00FD0F1A" w:rsidRDefault="00EA3064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PTL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is a </w:t>
      </w:r>
      <w:r w:rsidR="00756DE6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global leader in 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>mid-to-high-end artificial graphite anode materials</w:t>
      </w:r>
      <w:r w:rsidR="002E2219" w:rsidRPr="00FD0F1A">
        <w:rPr>
          <w:rFonts w:ascii="Times New Roman" w:hAnsi="Times New Roman" w:cs="Times New Roman"/>
          <w:color w:val="000000" w:themeColor="text1"/>
          <w:lang w:val="en"/>
        </w:rPr>
        <w:t>. By the end of 2024, PTL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had established an annual produ</w:t>
      </w:r>
      <w:r w:rsidR="002E2219" w:rsidRPr="00FD0F1A">
        <w:rPr>
          <w:rFonts w:ascii="Times New Roman" w:hAnsi="Times New Roman" w:cs="Times New Roman"/>
          <w:color w:val="000000" w:themeColor="text1"/>
          <w:lang w:val="en"/>
        </w:rPr>
        <w:t xml:space="preserve">ction capacity of 200,000 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>tons for anode materials, including support</w:t>
      </w:r>
      <w:r w:rsidR="002E2219" w:rsidRPr="00FD0F1A">
        <w:rPr>
          <w:rFonts w:ascii="Times New Roman" w:hAnsi="Times New Roman" w:cs="Times New Roman"/>
          <w:color w:val="000000" w:themeColor="text1"/>
          <w:lang w:val="en"/>
        </w:rPr>
        <w:t>ing capacities of 150,000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tons </w:t>
      </w:r>
      <w:r w:rsidR="00756DE6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each 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>for graphitizati</w:t>
      </w:r>
      <w:r w:rsidR="002E2219" w:rsidRPr="00FD0F1A">
        <w:rPr>
          <w:rFonts w:ascii="Times New Roman" w:hAnsi="Times New Roman" w:cs="Times New Roman"/>
          <w:color w:val="000000" w:themeColor="text1"/>
          <w:lang w:val="en"/>
        </w:rPr>
        <w:t xml:space="preserve">on and 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>carbonization processing. The detailed operational performance during the r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 xml:space="preserve">eporting period </w:t>
      </w:r>
      <w:r w:rsidR="004D2FB4" w:rsidRPr="00FD0F1A">
        <w:rPr>
          <w:rFonts w:ascii="Times New Roman" w:hAnsi="Times New Roman" w:cs="Times New Roman" w:hint="eastAsia"/>
          <w:color w:val="000000" w:themeColor="text1"/>
          <w:lang w:val="en"/>
        </w:rPr>
        <w:t>include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>s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>: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(1)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Market Pressure and Strategic Adjustments 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>d</w:t>
      </w:r>
      <w:r w:rsidR="00B74F1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ue to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short-term mismatches in industry supply and demand</w:t>
      </w:r>
      <w:r w:rsidR="00B74F1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capacity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, anode material prices continued to decline. </w:t>
      </w:r>
      <w:r w:rsidR="00B74F1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In addition,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weaker-than-expected demand from Europe</w:t>
      </w:r>
      <w:r w:rsidR="00B74F1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</w:t>
      </w:r>
      <w:r w:rsidR="004D2FB4" w:rsidRPr="00FD0F1A">
        <w:rPr>
          <w:rFonts w:ascii="Times New Roman" w:hAnsi="Times New Roman" w:cs="Times New Roman" w:hint="eastAsia"/>
          <w:color w:val="000000" w:themeColor="text1"/>
          <w:lang w:val="en"/>
        </w:rPr>
        <w:t>prompted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the</w:t>
      </w:r>
      <w:r w:rsidR="002E2219" w:rsidRPr="00FD0F1A">
        <w:rPr>
          <w:rFonts w:ascii="Times New Roman" w:hAnsi="Times New Roman" w:cs="Times New Roman"/>
          <w:color w:val="000000" w:themeColor="text1"/>
          <w:lang w:val="en"/>
        </w:rPr>
        <w:t xml:space="preserve"> Company </w:t>
      </w:r>
      <w:r w:rsidR="00B74F1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to </w:t>
      </w:r>
      <w:r w:rsidR="00FD0F1A" w:rsidRPr="00FD0F1A">
        <w:rPr>
          <w:rFonts w:ascii="Times New Roman" w:hAnsi="Times New Roman" w:cs="Times New Roman"/>
          <w:color w:val="000000" w:themeColor="text1"/>
          <w:lang w:val="en"/>
        </w:rPr>
        <w:t>reasonably adjusted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B74F1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its product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supply and sales, </w:t>
      </w:r>
      <w:r w:rsidR="00B74F1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PTL selectively reduced and controlled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shipments of certain low-margin products to ensure healthy cash flow. As a result, anode material </w:t>
      </w:r>
      <w:r w:rsidR="002E2219" w:rsidRPr="00FD0F1A">
        <w:rPr>
          <w:rFonts w:ascii="Times New Roman" w:hAnsi="Times New Roman" w:cs="Times New Roman"/>
          <w:color w:val="000000" w:themeColor="text1"/>
          <w:lang w:val="en"/>
        </w:rPr>
        <w:t>shipments fell to 132,000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tons,</w:t>
      </w:r>
      <w:r w:rsidR="00B74F1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with a slight decrease in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market share. Due to a higher proportion of customized anode materials for mid-to-high-end customers and ongoing inventory di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 xml:space="preserve">gestion, the Company recognized inventory write-downs </w:t>
      </w:r>
      <w:r w:rsidR="0056318F" w:rsidRPr="00FD0F1A">
        <w:rPr>
          <w:rFonts w:ascii="Times New Roman" w:hAnsi="Times New Roman" w:cs="Times New Roman" w:hint="eastAsia"/>
          <w:color w:val="000000" w:themeColor="text1"/>
          <w:lang w:val="en"/>
        </w:rPr>
        <w:t>in response to declining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 xml:space="preserve"> product prices</w:t>
      </w:r>
      <w:r w:rsidR="002E2219" w:rsidRPr="00FD0F1A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(2)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Cost Challenges and Process Optimization </w:t>
      </w:r>
      <w:r w:rsidR="005631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Evolving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customer product structures and raw material attributes posed challenges to the Company’s </w:t>
      </w:r>
      <w:r w:rsidR="005631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existing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production process costs </w:t>
      </w:r>
      <w:r w:rsidR="005631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structures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and yield rates. Coupled with </w:t>
      </w:r>
      <w:r w:rsidR="005631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the impact of 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>high-cost inventory,</w:t>
      </w:r>
      <w:r w:rsidR="00FD0F1A" w:rsidRPr="00FD0F1A">
        <w:rPr>
          <w:rFonts w:ascii="Times New Roman" w:hAnsi="Times New Roman" w:cs="Times New Roman"/>
          <w:color w:val="000000" w:themeColor="text1"/>
          <w:lang w:val="en"/>
        </w:rPr>
        <w:t xml:space="preserve"> gross profit margin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5631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for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anode materials remained at a relatively low level. The Company </w:t>
      </w:r>
      <w:r w:rsidR="005631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responded by upgrading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raw material pretreatment processes across all </w:t>
      </w:r>
      <w:r w:rsidR="005631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stages of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production, </w:t>
      </w:r>
      <w:r w:rsidR="006512F8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particularly focusing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on technical reforms in the graphitization </w:t>
      </w:r>
      <w:r w:rsidR="00FD0F1A" w:rsidRPr="00FD0F1A">
        <w:rPr>
          <w:rFonts w:ascii="Times New Roman" w:hAnsi="Times New Roman" w:cs="Times New Roman" w:hint="eastAsia"/>
          <w:color w:val="000000" w:themeColor="text1"/>
          <w:lang w:val="en"/>
        </w:rPr>
        <w:t>stage</w:t>
      </w:r>
      <w:r w:rsidR="00FD0F1A" w:rsidRPr="00FD0F1A">
        <w:rPr>
          <w:rFonts w:ascii="Times New Roman" w:hAnsi="Times New Roman" w:cs="Times New Roman"/>
          <w:color w:val="000000" w:themeColor="text1"/>
          <w:lang w:val="en"/>
        </w:rPr>
        <w:t>,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to significantly reduce power consumption and unit costs. As process cost-reduction measures are gradually implemented and pressure from high-cost inventor</w:t>
      </w:r>
      <w:r w:rsidR="006512F8" w:rsidRPr="00FD0F1A">
        <w:rPr>
          <w:rFonts w:ascii="Times New Roman" w:hAnsi="Times New Roman" w:cs="Times New Roman" w:hint="eastAsia"/>
          <w:color w:val="000000" w:themeColor="text1"/>
          <w:lang w:val="en"/>
        </w:rPr>
        <w:t>ies eases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 xml:space="preserve"> profitability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6512F8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in the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anode materials </w:t>
      </w:r>
      <w:r w:rsidR="006512F8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business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i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>s expected to improve in 2025.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bookmarkStart w:id="13" w:name="OLE_LINK15"/>
      <w:bookmarkEnd w:id="12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(3)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Advanced Capacity Construction at Sichuan </w:t>
      </w:r>
      <w:proofErr w:type="spellStart"/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>Zichen</w:t>
      </w:r>
      <w:proofErr w:type="spellEnd"/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 xml:space="preserve">, Phase I (100,000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tons) was partially commissioned in 2024. Small-batch trial production products met customer requirements, with all performance indicators reaching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the target 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>levels.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>B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oth production efficiency and product yield significa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>ntly improved. Phase II (100,000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tons) has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substantially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completed factory construction and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is scheduled for commissioning between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2025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and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2026 based on market demand. Through the construction of advanced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production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capacity and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the implementation of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diversified raw material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sourcing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and process c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>ost-reduction plans, PTL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aims to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serve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>top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-tier domestic and international battery customers with differentiated products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2215E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of 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>stable, reliable quality.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(4) </w:t>
      </w:r>
      <w:r w:rsidR="001B23D2" w:rsidRPr="00FD0F1A">
        <w:rPr>
          <w:rFonts w:ascii="Times New Roman" w:hAnsi="Times New Roman" w:cs="Times New Roman" w:hint="eastAsia"/>
          <w:color w:val="000000" w:themeColor="text1"/>
          <w:lang w:val="en"/>
        </w:rPr>
        <w:t>New Production Development and Customer Engagement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>:</w:t>
      </w:r>
      <w:r w:rsidR="001B23D2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Innovative product series such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lastRenderedPageBreak/>
        <w:t xml:space="preserve">as high-capacity and long-cycle anode materials have been </w:t>
      </w:r>
      <w:r w:rsidR="001B23D2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well received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by </w:t>
      </w:r>
      <w:r w:rsidR="001B23D2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major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downstream major customers and are </w:t>
      </w:r>
      <w:r w:rsidR="001B23D2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being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gradually introduced into mass production. CVD-deposited silicon-carbon anodes 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>have secured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1B23D2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initial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mass production orders. Anhui </w:t>
      </w:r>
      <w:proofErr w:type="spellStart"/>
      <w:r w:rsidRPr="00FD0F1A">
        <w:rPr>
          <w:rFonts w:ascii="Times New Roman" w:hAnsi="Times New Roman" w:cs="Times New Roman"/>
          <w:color w:val="000000" w:themeColor="text1"/>
          <w:lang w:val="en"/>
        </w:rPr>
        <w:t>Zichen</w:t>
      </w:r>
      <w:proofErr w:type="spellEnd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is scheduled to start production in the second quarter of 2025, with expected scaled application</w:t>
      </w:r>
      <w:r w:rsidR="001B23D2" w:rsidRPr="00FD0F1A">
        <w:rPr>
          <w:rFonts w:ascii="Times New Roman" w:hAnsi="Times New Roman" w:cs="Times New Roman" w:hint="eastAsia"/>
          <w:color w:val="000000" w:themeColor="text1"/>
          <w:lang w:val="en"/>
        </w:rPr>
        <w:t>s targeted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in consumer electronics and drone fields.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2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>. Separator and Coating Processing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The Company is a leading enterprise in the se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>parator coating processing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, with industry-leading capabilities in coating technology, product development, quality control, and production efficiency. By the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 xml:space="preserve"> end of the reporting period, PTL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had established an effective production capacity of 10 billion </w:t>
      </w:r>
      <w:r w:rsidR="00346254" w:rsidRPr="00FD0F1A">
        <w:rPr>
          <w:rFonts w:ascii="Times New Roman" w:hAnsi="Times New Roman" w:cs="Times New Roman"/>
          <w:color w:val="000000" w:themeColor="text1"/>
          <w:lang w:val="en"/>
        </w:rPr>
        <w:t>m</w:t>
      </w:r>
      <w:r w:rsidR="00346254" w:rsidRPr="00FD0F1A">
        <w:rPr>
          <w:rFonts w:ascii="Times New Roman" w:hAnsi="Times New Roman" w:cs="Times New Roman"/>
          <w:color w:val="000000" w:themeColor="text1"/>
          <w:vertAlign w:val="superscript"/>
          <w:lang w:val="en"/>
        </w:rPr>
        <w:t>2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for separator coating processing. </w:t>
      </w:r>
    </w:p>
    <w:p w:rsidR="00F91D58" w:rsidRPr="00FD0F1A" w:rsidRDefault="00346254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(1) In 2024, the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coating processing vol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ume (sales volume) reached 7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billion </w:t>
      </w:r>
      <w:r w:rsidR="00F22933" w:rsidRPr="00FD0F1A">
        <w:rPr>
          <w:rFonts w:ascii="Times New Roman" w:hAnsi="Times New Roman" w:cs="Times New Roman"/>
          <w:color w:val="000000" w:themeColor="text1"/>
          <w:lang w:val="en"/>
        </w:rPr>
        <w:t>m</w:t>
      </w:r>
      <w:r w:rsidR="00F22933" w:rsidRPr="00FD0F1A">
        <w:rPr>
          <w:rFonts w:ascii="Times New Roman" w:hAnsi="Times New Roman" w:cs="Times New Roman"/>
          <w:color w:val="000000" w:themeColor="text1"/>
          <w:vertAlign w:val="superscript"/>
          <w:lang w:val="en"/>
        </w:rPr>
        <w:t>2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, accounting for 40.02% of the domestic wet-process separator shipments (17.5 billion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m</w:t>
      </w:r>
      <w:r w:rsidRPr="00FD0F1A">
        <w:rPr>
          <w:rFonts w:ascii="Times New Roman" w:hAnsi="Times New Roman" w:cs="Times New Roman"/>
          <w:color w:val="000000" w:themeColor="text1"/>
          <w:vertAlign w:val="superscript"/>
          <w:lang w:val="en"/>
        </w:rPr>
        <w:t>2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) </w:t>
      </w:r>
      <w:r w:rsidR="001B23D2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Despite intensified 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industry competition, </w:t>
      </w:r>
      <w:r w:rsidR="008905CD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PTL maintained its leading 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>market share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s </w:t>
      </w:r>
      <w:r w:rsidR="008905CD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in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of the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coating </w:t>
      </w:r>
      <w:r w:rsidR="008905CD" w:rsidRPr="00FD0F1A">
        <w:rPr>
          <w:rFonts w:ascii="Times New Roman" w:hAnsi="Times New Roman" w:cs="Times New Roman" w:hint="eastAsia"/>
          <w:color w:val="000000" w:themeColor="text1"/>
          <w:lang w:val="en"/>
        </w:rPr>
        <w:t>segment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F91D58" w:rsidRPr="00FD0F1A" w:rsidRDefault="00287ED6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(2) PTL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continued to promote cost reduction </w:t>
      </w:r>
      <w:bookmarkStart w:id="14" w:name="OLE_LINK16"/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and efficiency improvement through process automation and production </w:t>
      </w:r>
      <w:r w:rsidR="00A80E69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optimization, effectively 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>achieving</w:t>
      </w:r>
      <w:r w:rsidRPr="00FD0F1A">
        <w:rPr>
          <w:color w:val="000000" w:themeColor="text1"/>
        </w:rPr>
        <w:t xml:space="preserve">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lights-out factory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A80E69" w:rsidRPr="00FD0F1A">
        <w:rPr>
          <w:rFonts w:ascii="Times New Roman" w:hAnsi="Times New Roman" w:cs="Times New Roman" w:hint="eastAsia"/>
          <w:color w:val="000000" w:themeColor="text1"/>
          <w:lang w:val="en"/>
        </w:rPr>
        <w:t>operations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. The mass </w:t>
      </w:r>
      <w:r w:rsidR="00A80E69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development </w:t>
      </w:r>
      <w:r w:rsidR="00FD0F1A" w:rsidRPr="00FD0F1A">
        <w:rPr>
          <w:rFonts w:ascii="Times New Roman" w:hAnsi="Times New Roman" w:cs="Times New Roman"/>
          <w:color w:val="000000" w:themeColor="text1"/>
          <w:lang w:val="en"/>
        </w:rPr>
        <w:t>of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new-generation high-speed coating eq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uipment further consolidated the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competitive </w:t>
      </w:r>
      <w:r w:rsidR="00A80E69" w:rsidRPr="00FD0F1A">
        <w:rPr>
          <w:rFonts w:ascii="Times New Roman" w:hAnsi="Times New Roman" w:cs="Times New Roman" w:hint="eastAsia"/>
          <w:color w:val="000000" w:themeColor="text1"/>
          <w:lang w:val="en"/>
        </w:rPr>
        <w:t>advantage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.  </w:t>
      </w:r>
    </w:p>
    <w:p w:rsidR="00F91D58" w:rsidRPr="00FD0F1A" w:rsidRDefault="00287ED6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(3) In process R&amp;D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, fluorine-free water-based </w:t>
      </w:r>
      <w:r w:rsidR="00D37112" w:rsidRPr="00FD0F1A">
        <w:rPr>
          <w:rFonts w:ascii="Times New Roman" w:hAnsi="Times New Roman" w:cs="Times New Roman" w:hint="eastAsia"/>
          <w:color w:val="000000" w:themeColor="text1"/>
          <w:lang w:val="en"/>
        </w:rPr>
        <w:t>coating techno</w:t>
      </w:r>
      <w:r w:rsidR="004D2FB4" w:rsidRPr="00FD0F1A">
        <w:rPr>
          <w:rFonts w:ascii="Times New Roman" w:hAnsi="Times New Roman" w:cs="Times New Roman" w:hint="eastAsia"/>
          <w:color w:val="000000" w:themeColor="text1"/>
          <w:lang w:val="en"/>
        </w:rPr>
        <w:t>logy progressed smoothly and is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expected to be gradually scaled up for application. </w:t>
      </w:r>
      <w:r w:rsidR="00D37112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On the international front, 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>PTL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made significant breakthroughs in intellectual property rights, further strengthening mutual trust with international clients and laying a solid foundation for </w:t>
      </w:r>
      <w:r w:rsidR="00D37112" w:rsidRPr="00FD0F1A">
        <w:rPr>
          <w:rFonts w:ascii="Times New Roman" w:hAnsi="Times New Roman" w:cs="Times New Roman" w:hint="eastAsia"/>
          <w:color w:val="000000" w:themeColor="text1"/>
          <w:lang w:val="en"/>
        </w:rPr>
        <w:t>global business expansion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710381" w:rsidRPr="00FD0F1A" w:rsidRDefault="00710381" w:rsidP="00710381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3. Separator Materials</w:t>
      </w:r>
    </w:p>
    <w:p w:rsidR="00710381" w:rsidRPr="00FD0F1A" w:rsidRDefault="00710381" w:rsidP="00710381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(1) Separator </w:t>
      </w:r>
    </w:p>
    <w:p w:rsidR="00710381" w:rsidRPr="00FD0F1A" w:rsidRDefault="00B52935" w:rsidP="00710381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The </w:t>
      </w:r>
      <w:r w:rsidR="00D37112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production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speed, width and efficiency of Sichuan AET separator line</w:t>
      </w:r>
      <w:r w:rsidR="008452F0" w:rsidRPr="00FD0F1A">
        <w:rPr>
          <w:rFonts w:ascii="Times New Roman" w:hAnsi="Times New Roman" w:cs="Times New Roman"/>
          <w:color w:val="000000" w:themeColor="text1"/>
          <w:lang w:val="en"/>
        </w:rPr>
        <w:t>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are </w:t>
      </w:r>
      <w:r w:rsidR="00D37112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among the highest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in the industry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>.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By the end of 2024, PTL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 had established an annual </w:t>
      </w:r>
      <w:r w:rsidR="00D37112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separator 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production capacity of 700 million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m</w:t>
      </w:r>
      <w:r w:rsidRPr="00FD0F1A">
        <w:rPr>
          <w:rFonts w:ascii="Times New Roman" w:hAnsi="Times New Roman" w:cs="Times New Roman"/>
          <w:color w:val="000000" w:themeColor="text1"/>
          <w:vertAlign w:val="superscript"/>
          <w:lang w:val="en"/>
        </w:rPr>
        <w:t>2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>. The specific operational performance during the reporting period is as follows:</w:t>
      </w:r>
    </w:p>
    <w:p w:rsidR="00710381" w:rsidRPr="00FD0F1A" w:rsidRDefault="008C571E" w:rsidP="008C571E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bookmarkStart w:id="15" w:name="OLE_LINK17"/>
      <w:bookmarkEnd w:id="13"/>
      <w:r w:rsidRPr="00FD0F1A">
        <w:rPr>
          <w:rFonts w:ascii="Times New Roman" w:hAnsi="Times New Roman" w:cs="Times New Roman"/>
          <w:color w:val="000000" w:themeColor="text1"/>
          <w:lang w:val="en"/>
        </w:rPr>
        <w:t>The Company’s separator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 products were successfully introduced to major do</w:t>
      </w:r>
      <w:r w:rsidR="004D2FB4" w:rsidRPr="00FD0F1A">
        <w:rPr>
          <w:rFonts w:ascii="Times New Roman" w:hAnsi="Times New Roman" w:cs="Times New Roman"/>
          <w:color w:val="000000" w:themeColor="text1"/>
          <w:lang w:val="en"/>
        </w:rPr>
        <w:t xml:space="preserve">wnstream customers and achieved </w:t>
      </w:r>
      <w:r w:rsidR="00510041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large-scale 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shipments, </w:t>
      </w:r>
      <w:r w:rsidRPr="00FD0F1A">
        <w:rPr>
          <w:rFonts w:ascii="Times New Roman" w:hAnsi="Times New Roman" w:cs="Times New Roman" w:hint="eastAsia"/>
          <w:color w:val="000000" w:themeColor="text1"/>
          <w:lang w:val="en"/>
        </w:rPr>
        <w:t>a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nd the competitive a</w:t>
      </w:r>
      <w:bookmarkEnd w:id="14"/>
      <w:r w:rsidRPr="00FD0F1A">
        <w:rPr>
          <w:rFonts w:ascii="Times New Roman" w:hAnsi="Times New Roman" w:cs="Times New Roman"/>
          <w:color w:val="000000" w:themeColor="text1"/>
          <w:lang w:val="en"/>
        </w:rPr>
        <w:t>dvantages and equipment integration capabilities have been recognized by the market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. Annual sales in 2024 reached 570 million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m</w:t>
      </w:r>
      <w:r w:rsidRPr="00FD0F1A">
        <w:rPr>
          <w:rFonts w:ascii="Times New Roman" w:hAnsi="Times New Roman" w:cs="Times New Roman"/>
          <w:color w:val="000000" w:themeColor="text1"/>
          <w:vertAlign w:val="superscript"/>
          <w:lang w:val="en"/>
        </w:rPr>
        <w:t>2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, </w:t>
      </w:r>
      <w:r w:rsidR="00510041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making 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>a signif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icant year-on-year increase. </w:t>
      </w:r>
      <w:r w:rsidR="00510041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With the gradual commissioning of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Phase II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 production lines </w:t>
      </w:r>
      <w:r w:rsidR="00510041" w:rsidRPr="00FD0F1A">
        <w:rPr>
          <w:rFonts w:ascii="Times New Roman" w:hAnsi="Times New Roman" w:cs="Times New Roman" w:hint="eastAsia"/>
          <w:color w:val="000000" w:themeColor="text1"/>
          <w:lang w:val="en"/>
        </w:rPr>
        <w:t>at Sichuan AET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>, the Company’s self-sufficiency rate a</w:t>
      </w:r>
      <w:r w:rsidR="006C42C4" w:rsidRPr="00FD0F1A">
        <w:rPr>
          <w:rFonts w:ascii="Times New Roman" w:hAnsi="Times New Roman" w:cs="Times New Roman"/>
          <w:color w:val="000000" w:themeColor="text1"/>
          <w:lang w:val="en"/>
        </w:rPr>
        <w:t>nd competitiveness in separator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510041" w:rsidRPr="00FD0F1A">
        <w:rPr>
          <w:rFonts w:ascii="Times New Roman" w:hAnsi="Times New Roman" w:cs="Times New Roman" w:hint="eastAsia"/>
          <w:color w:val="000000" w:themeColor="text1"/>
          <w:lang w:val="en"/>
        </w:rPr>
        <w:t>are expected to further improve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710381" w:rsidRPr="00FD0F1A" w:rsidRDefault="00A4664E" w:rsidP="00A4664E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The separator industry is currently </w:t>
      </w:r>
      <w:r w:rsidR="00D27915" w:rsidRPr="00FD0F1A">
        <w:rPr>
          <w:rFonts w:ascii="Times New Roman" w:hAnsi="Times New Roman" w:cs="Times New Roman" w:hint="eastAsia"/>
          <w:color w:val="000000" w:themeColor="text1"/>
          <w:lang w:val="en"/>
        </w:rPr>
        <w:t>experiencing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rapid equipment upgrades and iterations. </w:t>
      </w:r>
      <w:r w:rsidR="004D2FB4" w:rsidRPr="00FD0F1A">
        <w:rPr>
          <w:rFonts w:ascii="Times New Roman" w:hAnsi="Times New Roman" w:cs="Times New Roman" w:hint="eastAsia"/>
          <w:color w:val="000000" w:themeColor="text1"/>
          <w:lang w:val="en"/>
        </w:rPr>
        <w:t>Amid the risk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of over - capacity and </w:t>
      </w:r>
      <w:r w:rsidR="00D27915" w:rsidRPr="00FD0F1A">
        <w:rPr>
          <w:rFonts w:ascii="Times New Roman" w:hAnsi="Times New Roman" w:cs="Times New Roman" w:hint="eastAsia"/>
          <w:color w:val="000000" w:themeColor="text1"/>
          <w:lang w:val="en"/>
        </w:rPr>
        <w:t>intensifying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competition, enterprises </w:t>
      </w:r>
      <w:r w:rsidR="004D2FB4" w:rsidRPr="00FD0F1A">
        <w:rPr>
          <w:rFonts w:ascii="Times New Roman" w:hAnsi="Times New Roman" w:cs="Times New Roman" w:hint="eastAsia"/>
          <w:color w:val="000000" w:themeColor="text1"/>
          <w:lang w:val="en"/>
        </w:rPr>
        <w:t>equipped with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high - efficiency </w:t>
      </w:r>
      <w:r w:rsidR="00D27915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production lines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hold a distinct competitive</w:t>
      </w:r>
      <w:r w:rsidR="00D27915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advantage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. At present, the designed annual capacity of a single new production line has soared to 200 million m</w:t>
      </w:r>
      <w:r w:rsidRPr="00FD0F1A">
        <w:rPr>
          <w:rFonts w:ascii="Times New Roman" w:hAnsi="Times New Roman" w:cs="Times New Roman"/>
          <w:color w:val="000000" w:themeColor="text1"/>
          <w:vertAlign w:val="superscript"/>
          <w:lang w:val="en"/>
        </w:rPr>
        <w:t>2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. Moreover, the </w:t>
      </w:r>
      <w:r w:rsidR="00D27915" w:rsidRPr="00FD0F1A">
        <w:rPr>
          <w:rFonts w:ascii="Times New Roman" w:hAnsi="Times New Roman" w:cs="Times New Roman"/>
          <w:color w:val="000000" w:themeColor="text1"/>
          <w:lang w:val="en"/>
        </w:rPr>
        <w:t xml:space="preserve">R&amp;D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of the next - generation production lines has already</w:t>
      </w:r>
      <w:r w:rsidR="00D27915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commenced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. The profound technological expertise in separator equipment </w:t>
      </w:r>
      <w:r w:rsidR="00133CF1" w:rsidRPr="00FD0F1A">
        <w:rPr>
          <w:rFonts w:ascii="Times New Roman" w:hAnsi="Times New Roman" w:cs="Times New Roman" w:hint="eastAsia"/>
          <w:color w:val="000000" w:themeColor="text1"/>
          <w:lang w:val="en"/>
        </w:rPr>
        <w:t>lays a solid foundation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for a sustainable competitive advantage.</w:t>
      </w:r>
    </w:p>
    <w:p w:rsidR="00F91D58" w:rsidRPr="00FD0F1A" w:rsidRDefault="004D2FB4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lastRenderedPageBreak/>
        <w:t>In new product</w:t>
      </w:r>
      <w:r w:rsidR="008452F0" w:rsidRPr="00FD0F1A">
        <w:rPr>
          <w:rFonts w:ascii="Times New Roman" w:hAnsi="Times New Roman" w:cs="Times New Roman"/>
          <w:color w:val="000000" w:themeColor="text1"/>
          <w:lang w:val="en"/>
        </w:rPr>
        <w:t>: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256CC1" w:rsidRPr="00FD0F1A">
        <w:rPr>
          <w:rFonts w:ascii="Times New Roman" w:hAnsi="Times New Roman" w:cs="Times New Roman"/>
          <w:color w:val="000000" w:themeColor="text1"/>
          <w:lang w:val="en"/>
        </w:rPr>
        <w:t xml:space="preserve">5μm, 7μm, and 9μm separator 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>products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133CF1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have 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already </w:t>
      </w:r>
      <w:r w:rsidR="00133CF1" w:rsidRPr="00FD0F1A">
        <w:rPr>
          <w:rFonts w:ascii="Times New Roman" w:hAnsi="Times New Roman" w:cs="Times New Roman" w:hint="eastAsia"/>
          <w:color w:val="000000" w:themeColor="text1"/>
          <w:lang w:val="en"/>
        </w:rPr>
        <w:t>entered</w:t>
      </w:r>
      <w:r w:rsidR="0006142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mass production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>, featuring strong cost advantages.</w:t>
      </w:r>
      <w:r w:rsidR="00256CC1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</w:t>
      </w:r>
      <w:r w:rsidR="00256CC1" w:rsidRPr="00FD0F1A">
        <w:rPr>
          <w:rFonts w:ascii="Times New Roman" w:hAnsi="Times New Roman" w:cs="Times New Roman"/>
          <w:color w:val="000000" w:themeColor="text1"/>
          <w:lang w:val="en"/>
        </w:rPr>
        <w:t>In 2024, PTL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 accelerated R&amp;D of second-generation ultra-thin</w:t>
      </w:r>
      <w:r w:rsidR="0006142A" w:rsidRPr="00FD0F1A">
        <w:rPr>
          <w:rFonts w:ascii="Times New Roman" w:hAnsi="Times New Roman" w:cs="Times New Roman" w:hint="eastAsia"/>
          <w:color w:val="000000" w:themeColor="text1"/>
          <w:lang w:val="en"/>
        </w:rPr>
        <w:t>,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 high-s</w:t>
      </w:r>
      <w:r w:rsidR="00256CC1" w:rsidRPr="00FD0F1A">
        <w:rPr>
          <w:rFonts w:ascii="Times New Roman" w:hAnsi="Times New Roman" w:cs="Times New Roman"/>
          <w:color w:val="000000" w:themeColor="text1"/>
          <w:lang w:val="en"/>
        </w:rPr>
        <w:t>trength 3.5μm and 5μm separator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 xml:space="preserve">, while </w:t>
      </w:r>
      <w:r w:rsidR="0006142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also 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>developing a series of high-porosity, high-strength products. Overall testing</w:t>
      </w:r>
      <w:r w:rsidR="0006142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has progressed smoothly</w:t>
      </w:r>
      <w:r w:rsidR="00710381" w:rsidRPr="00FD0F1A">
        <w:rPr>
          <w:rFonts w:ascii="Times New Roman" w:hAnsi="Times New Roman" w:cs="Times New Roman"/>
          <w:color w:val="000000" w:themeColor="text1"/>
          <w:lang w:val="en"/>
        </w:rPr>
        <w:t>, maintaining an industry-leading position.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(2) Ceramic Coating Materials  </w:t>
      </w:r>
    </w:p>
    <w:p w:rsidR="00F91D58" w:rsidRPr="00FD0F1A" w:rsidRDefault="00256CC1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PTL</w:t>
      </w:r>
      <w:r w:rsidR="003B41A5" w:rsidRPr="00FD0F1A">
        <w:rPr>
          <w:rFonts w:ascii="Times New Roman" w:hAnsi="Times New Roman" w:cs="Times New Roman"/>
          <w:color w:val="000000" w:themeColor="text1"/>
          <w:lang w:val="en"/>
        </w:rPr>
        <w:t>’</w:t>
      </w:r>
      <w:r w:rsidR="003B41A5" w:rsidRPr="00FD0F1A">
        <w:rPr>
          <w:rFonts w:ascii="Times New Roman" w:hAnsi="Times New Roman" w:cs="Times New Roman" w:hint="eastAsia"/>
          <w:color w:val="000000" w:themeColor="text1"/>
          <w:lang w:val="en"/>
        </w:rPr>
        <w:t>s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effective production capacity for </w:t>
      </w:r>
      <w:proofErr w:type="spellStart"/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>boehmite</w:t>
      </w:r>
      <w:proofErr w:type="spellEnd"/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and a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lumina has reached 30,000</w:t>
      </w:r>
      <w:r w:rsidR="00F91D58" w:rsidRPr="00FD0F1A">
        <w:rPr>
          <w:rFonts w:ascii="Times New Roman" w:hAnsi="Times New Roman" w:cs="Times New Roman"/>
          <w:color w:val="000000" w:themeColor="text1"/>
          <w:lang w:val="en"/>
        </w:rPr>
        <w:t xml:space="preserve"> tons. The specific operational performance during the r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eporting period is as follows: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1)</w:t>
      </w:r>
      <w:r w:rsidR="00256CC1" w:rsidRPr="00FD0F1A">
        <w:rPr>
          <w:color w:val="000000" w:themeColor="text1"/>
        </w:rPr>
        <w:t xml:space="preserve"> </w:t>
      </w:r>
      <w:r w:rsidR="00256CC1" w:rsidRPr="00FD0F1A">
        <w:rPr>
          <w:rFonts w:ascii="Times New Roman" w:hAnsi="Times New Roman" w:cs="Times New Roman"/>
          <w:color w:val="000000" w:themeColor="text1"/>
          <w:lang w:val="en"/>
        </w:rPr>
        <w:t xml:space="preserve">In 2024, while guaranteeing internal supply, PTL successfully introduced coating materials like </w:t>
      </w:r>
      <w:proofErr w:type="spellStart"/>
      <w:r w:rsidR="00256CC1" w:rsidRPr="00FD0F1A">
        <w:rPr>
          <w:rFonts w:ascii="Times New Roman" w:hAnsi="Times New Roman" w:cs="Times New Roman"/>
          <w:color w:val="000000" w:themeColor="text1"/>
          <w:lang w:val="en"/>
        </w:rPr>
        <w:t>boehmite</w:t>
      </w:r>
      <w:proofErr w:type="spellEnd"/>
      <w:r w:rsidR="00256CC1" w:rsidRPr="00FD0F1A">
        <w:rPr>
          <w:rFonts w:ascii="Times New Roman" w:hAnsi="Times New Roman" w:cs="Times New Roman"/>
          <w:color w:val="000000" w:themeColor="text1"/>
          <w:lang w:val="en"/>
        </w:rPr>
        <w:t xml:space="preserve"> and alumina to dozens of external customers</w:t>
      </w:r>
      <w:r w:rsidR="003B41A5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, including </w:t>
      </w:r>
      <w:r w:rsidR="00256CC1" w:rsidRPr="00FD0F1A">
        <w:rPr>
          <w:rFonts w:ascii="Times New Roman" w:hAnsi="Times New Roman" w:cs="Times New Roman"/>
          <w:color w:val="000000" w:themeColor="text1"/>
          <w:lang w:val="en"/>
        </w:rPr>
        <w:t xml:space="preserve">high - end overseas clients. </w:t>
      </w:r>
      <w:r w:rsidR="003B41A5" w:rsidRPr="00FD0F1A">
        <w:rPr>
          <w:rFonts w:ascii="Times New Roman" w:hAnsi="Times New Roman" w:cs="Times New Roman" w:hint="eastAsia"/>
          <w:color w:val="000000" w:themeColor="text1"/>
          <w:lang w:val="en"/>
        </w:rPr>
        <w:t>With</w:t>
      </w:r>
      <w:r w:rsidR="00256CC1" w:rsidRPr="00FD0F1A">
        <w:rPr>
          <w:rFonts w:ascii="Times New Roman" w:hAnsi="Times New Roman" w:cs="Times New Roman"/>
          <w:color w:val="000000" w:themeColor="text1"/>
          <w:lang w:val="en"/>
        </w:rPr>
        <w:t xml:space="preserve"> outstanding production management, meticulous foreign matter control, and well - established system construction, PTL won high </w:t>
      </w:r>
      <w:r w:rsidR="00FF5E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recognition </w:t>
      </w:r>
      <w:r w:rsidR="00256CC1" w:rsidRPr="00FD0F1A">
        <w:rPr>
          <w:rFonts w:ascii="Times New Roman" w:hAnsi="Times New Roman" w:cs="Times New Roman"/>
          <w:color w:val="000000" w:themeColor="text1"/>
          <w:lang w:val="en"/>
        </w:rPr>
        <w:t xml:space="preserve">from customers. </w:t>
      </w:r>
      <w:bookmarkStart w:id="16" w:name="OLE_LINK18"/>
      <w:r w:rsidR="00256CC1" w:rsidRPr="00FD0F1A">
        <w:rPr>
          <w:rFonts w:ascii="Times New Roman" w:hAnsi="Times New Roman" w:cs="Times New Roman"/>
          <w:color w:val="000000" w:themeColor="text1"/>
          <w:lang w:val="en"/>
        </w:rPr>
        <w:t>As a result, both internal and external customers kept increasing their orders, which led to a substantial rise in the annual shipment volume.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2) During the reporting period, the gross profit margin of </w:t>
      </w:r>
      <w:r w:rsidR="00FF5E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for </w:t>
      </w:r>
      <w:proofErr w:type="spellStart"/>
      <w:r w:rsidRPr="00FD0F1A">
        <w:rPr>
          <w:rFonts w:ascii="Times New Roman" w:hAnsi="Times New Roman" w:cs="Times New Roman"/>
          <w:color w:val="000000" w:themeColor="text1"/>
          <w:lang w:val="en"/>
        </w:rPr>
        <w:t>boehmite</w:t>
      </w:r>
      <w:proofErr w:type="spellEnd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products decreased due to a sharp rise in raw material </w:t>
      </w:r>
      <w:r w:rsidR="00FF5E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costs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and price reductions</w:t>
      </w:r>
      <w:r w:rsidR="00FF5E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from downstream customers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. The Company partially offset cost pressures through measures such as BOM optimization, energy recovery, and process equipment improvements, effectively ensuring relativ</w:t>
      </w:r>
      <w:r w:rsidR="00B75ABD" w:rsidRPr="00FD0F1A">
        <w:rPr>
          <w:rFonts w:ascii="Times New Roman" w:hAnsi="Times New Roman" w:cs="Times New Roman"/>
          <w:color w:val="000000" w:themeColor="text1"/>
          <w:lang w:val="en"/>
        </w:rPr>
        <w:t>ely stable profit margins.</w:t>
      </w:r>
    </w:p>
    <w:p w:rsidR="00F91D58" w:rsidRPr="00FD0F1A" w:rsidRDefault="00EC0EAF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3) In terms of new products: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Ultrafine alumina and </w:t>
      </w:r>
      <w:proofErr w:type="spellStart"/>
      <w:r w:rsidRPr="00FD0F1A">
        <w:rPr>
          <w:rFonts w:ascii="Times New Roman" w:hAnsi="Times New Roman" w:cs="Times New Roman"/>
          <w:color w:val="000000" w:themeColor="text1"/>
          <w:lang w:val="en"/>
        </w:rPr>
        <w:t>boehmite</w:t>
      </w:r>
      <w:proofErr w:type="spellEnd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products were successfully applied</w:t>
      </w:r>
      <w:r w:rsidR="00B75ABD" w:rsidRPr="00FD0F1A">
        <w:rPr>
          <w:rFonts w:ascii="Times New Roman" w:hAnsi="Times New Roman" w:cs="Times New Roman"/>
          <w:color w:val="000000" w:themeColor="text1"/>
          <w:lang w:val="en"/>
        </w:rPr>
        <w:t xml:space="preserve"> in 1μm separator coatings, </w:t>
      </w:r>
      <w:r w:rsidR="00FF5E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meeting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therm</w:t>
      </w:r>
      <w:r w:rsidR="00B75ABD" w:rsidRPr="00FD0F1A">
        <w:rPr>
          <w:rFonts w:ascii="Times New Roman" w:hAnsi="Times New Roman" w:cs="Times New Roman"/>
          <w:color w:val="000000" w:themeColor="text1"/>
          <w:lang w:val="en"/>
        </w:rPr>
        <w:t xml:space="preserve">al shrinkage performance </w:t>
      </w:r>
      <w:r w:rsidR="00DD7339" w:rsidRPr="00FD0F1A">
        <w:rPr>
          <w:rFonts w:ascii="Times New Roman" w:hAnsi="Times New Roman" w:cs="Times New Roman"/>
          <w:color w:val="000000" w:themeColor="text1"/>
          <w:lang w:val="en"/>
        </w:rPr>
        <w:t xml:space="preserve">requirements. 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Porous ceramic products </w:t>
      </w:r>
      <w:r w:rsidR="00FF5E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were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introduced to customers, </w:t>
      </w:r>
      <w:r w:rsidR="00FF5E8F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offering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excellent wetting an</w:t>
      </w:r>
      <w:r w:rsidR="00B75ABD" w:rsidRPr="00FD0F1A">
        <w:rPr>
          <w:rFonts w:ascii="Times New Roman" w:hAnsi="Times New Roman" w:cs="Times New Roman"/>
          <w:color w:val="000000" w:themeColor="text1"/>
          <w:lang w:val="en"/>
        </w:rPr>
        <w:t xml:space="preserve">d liquid retention </w:t>
      </w:r>
      <w:r w:rsidR="00FF5E8F" w:rsidRPr="00FD0F1A">
        <w:rPr>
          <w:rFonts w:ascii="Times New Roman" w:hAnsi="Times New Roman" w:cs="Times New Roman" w:hint="eastAsia"/>
          <w:color w:val="000000" w:themeColor="text1"/>
          <w:lang w:val="en"/>
        </w:rPr>
        <w:t>performance</w:t>
      </w:r>
      <w:r w:rsidR="00B75ABD" w:rsidRPr="00FD0F1A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proofErr w:type="spellStart"/>
      <w:r w:rsidRPr="00FD0F1A">
        <w:rPr>
          <w:rFonts w:ascii="Times New Roman" w:hAnsi="Times New Roman" w:cs="Times New Roman"/>
          <w:color w:val="000000" w:themeColor="text1"/>
          <w:lang w:val="en"/>
        </w:rPr>
        <w:t>Boehmite</w:t>
      </w:r>
      <w:proofErr w:type="spellEnd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for cathode edge coating completed mass production </w:t>
      </w:r>
      <w:r w:rsidR="00C413D7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delivery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for overseas custome</w:t>
      </w:r>
      <w:r w:rsidR="00B75ABD" w:rsidRPr="00FD0F1A">
        <w:rPr>
          <w:rFonts w:ascii="Times New Roman" w:hAnsi="Times New Roman" w:cs="Times New Roman"/>
          <w:color w:val="000000" w:themeColor="text1"/>
          <w:lang w:val="en"/>
        </w:rPr>
        <w:t>rs and achieved profitability.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Solid electrolytes (such as LATP, LLZO, etc.) </w:t>
      </w:r>
      <w:r w:rsidR="00B75ABD" w:rsidRPr="00FD0F1A">
        <w:rPr>
          <w:rFonts w:ascii="Times New Roman" w:hAnsi="Times New Roman" w:cs="Times New Roman"/>
          <w:color w:val="000000" w:themeColor="text1"/>
          <w:lang w:val="en"/>
        </w:rPr>
        <w:t>are ready for mass production.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Low-α radiation spherical alumina completed sample preparation, </w:t>
      </w:r>
      <w:r w:rsidR="00C413D7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and showed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with smooth progress in R&amp;D.</w:t>
      </w:r>
    </w:p>
    <w:p w:rsidR="00F91D58" w:rsidRPr="00FD0F1A" w:rsidRDefault="006029F3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(3) PVDF and Its Derivatives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In the second half of 2024, </w:t>
      </w:r>
      <w:proofErr w:type="spellStart"/>
      <w:r w:rsidRPr="00FD0F1A">
        <w:rPr>
          <w:rFonts w:ascii="Times New Roman" w:hAnsi="Times New Roman" w:cs="Times New Roman"/>
          <w:color w:val="000000" w:themeColor="text1"/>
          <w:lang w:val="en"/>
        </w:rPr>
        <w:t>Ruyuan</w:t>
      </w:r>
      <w:proofErr w:type="spellEnd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proofErr w:type="spellStart"/>
      <w:r w:rsidRPr="00FD0F1A">
        <w:rPr>
          <w:rFonts w:ascii="Times New Roman" w:hAnsi="Times New Roman" w:cs="Times New Roman"/>
          <w:color w:val="000000" w:themeColor="text1"/>
          <w:lang w:val="en"/>
        </w:rPr>
        <w:t>Fluororesin</w:t>
      </w:r>
      <w:proofErr w:type="spellEnd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completed the capacity expansion for Phase II of PVDF production. By the </w:t>
      </w:r>
      <w:r w:rsidR="00B75ABD" w:rsidRPr="00FD0F1A">
        <w:rPr>
          <w:rFonts w:ascii="Times New Roman" w:hAnsi="Times New Roman" w:cs="Times New Roman"/>
          <w:color w:val="000000" w:themeColor="text1"/>
          <w:lang w:val="en"/>
        </w:rPr>
        <w:t>end of the reporting period, the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effective productio</w:t>
      </w:r>
      <w:r w:rsidR="00B75ABD" w:rsidRPr="00FD0F1A">
        <w:rPr>
          <w:rFonts w:ascii="Times New Roman" w:hAnsi="Times New Roman" w:cs="Times New Roman"/>
          <w:color w:val="000000" w:themeColor="text1"/>
          <w:lang w:val="en"/>
        </w:rPr>
        <w:t>n capacity reached 25,000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tons. The specific operational performance during the r</w:t>
      </w:r>
      <w:r w:rsidR="00B75ABD" w:rsidRPr="00FD0F1A">
        <w:rPr>
          <w:rFonts w:ascii="Times New Roman" w:hAnsi="Times New Roman" w:cs="Times New Roman"/>
          <w:color w:val="000000" w:themeColor="text1"/>
          <w:lang w:val="en"/>
        </w:rPr>
        <w:t>eporting period is as follows: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1) With the new capacity </w:t>
      </w:r>
      <w:r w:rsidR="002D791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successfully adopted by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to downstream customers, annual cumulative </w:t>
      </w:r>
      <w:r w:rsidR="00B75ABD" w:rsidRPr="00FD0F1A">
        <w:rPr>
          <w:rFonts w:ascii="Times New Roman" w:hAnsi="Times New Roman" w:cs="Times New Roman"/>
          <w:color w:val="000000" w:themeColor="text1"/>
          <w:lang w:val="en"/>
        </w:rPr>
        <w:t>PVDF sales reached 20,700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tons,</w:t>
      </w:r>
      <w:r w:rsidR="002D791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</w:t>
      </w:r>
      <w:r w:rsidR="00FD0F1A" w:rsidRPr="00FD0F1A">
        <w:rPr>
          <w:rFonts w:ascii="Times New Roman" w:hAnsi="Times New Roman" w:cs="Times New Roman" w:hint="eastAsia"/>
          <w:color w:val="000000" w:themeColor="text1"/>
          <w:lang w:val="en"/>
        </w:rPr>
        <w:t>representing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a significant year-on-year increase of 95.23%, and the market share in lithium battery-grade PVDF exceeded 30%.  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2) </w:t>
      </w:r>
      <w:r w:rsidR="002D791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Despite a substantial increase in overall industry supply and a year-on-year decline in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lithium battery-grade PVDF</w:t>
      </w:r>
      <w:r w:rsidR="002D791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prices, t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he substantial sales growth </w:t>
      </w:r>
      <w:r w:rsidR="002D791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helped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partially offset the decline in unit price and </w:t>
      </w:r>
      <w:r w:rsidR="002D791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gross margin, thereby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maintaining relatively stable overall earnings.  </w:t>
      </w:r>
    </w:p>
    <w:p w:rsidR="005D58B0" w:rsidRPr="00FD0F1A" w:rsidRDefault="00F91D58" w:rsidP="005D58B0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bookmarkStart w:id="17" w:name="OLE_LINK19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3) </w:t>
      </w:r>
      <w:proofErr w:type="spellStart"/>
      <w:r w:rsidRPr="00FD0F1A">
        <w:rPr>
          <w:rFonts w:ascii="Times New Roman" w:hAnsi="Times New Roman" w:cs="Times New Roman"/>
          <w:color w:val="000000" w:themeColor="text1"/>
          <w:lang w:val="en"/>
        </w:rPr>
        <w:t>Ruyuan</w:t>
      </w:r>
      <w:proofErr w:type="spellEnd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proofErr w:type="spellStart"/>
      <w:r w:rsidRPr="00FD0F1A">
        <w:rPr>
          <w:rFonts w:ascii="Times New Roman" w:hAnsi="Times New Roman" w:cs="Times New Roman"/>
          <w:color w:val="000000" w:themeColor="text1"/>
          <w:lang w:val="en"/>
        </w:rPr>
        <w:t>Fluororesin</w:t>
      </w:r>
      <w:proofErr w:type="spellEnd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DD7339" w:rsidRPr="00FD0F1A">
        <w:rPr>
          <w:rFonts w:ascii="Times New Roman" w:hAnsi="Times New Roman" w:cs="Times New Roman"/>
          <w:color w:val="000000" w:themeColor="text1"/>
          <w:lang w:val="en"/>
        </w:rPr>
        <w:t>established three R&amp;D platform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binders, separators, and lithium battery functional materials—and an application evaluation center. R&amp;D</w:t>
      </w:r>
      <w:r w:rsidR="00AC06F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focuses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AC06F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include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PVDF binders for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lastRenderedPageBreak/>
        <w:t>different chemical systems, separator coating, and fluorine-containing functional materials for lithium batteries, continuously enhancing product competitiveness.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(4) Current Collectors and Composite Current Collectors  </w:t>
      </w:r>
    </w:p>
    <w:p w:rsidR="00AC06FA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In terms of composite copper foil, the Company actively collaborated with downstream customers on product improvements. </w:t>
      </w:r>
      <w:r w:rsidR="00AC06FA" w:rsidRPr="00FD0F1A">
        <w:rPr>
          <w:rFonts w:ascii="Times New Roman" w:hAnsi="Times New Roman" w:cs="Times New Roman" w:hint="eastAsia"/>
          <w:color w:val="000000" w:themeColor="text1"/>
          <w:lang w:val="en"/>
        </w:rPr>
        <w:t>C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ertification</w:t>
      </w:r>
      <w:r w:rsidR="00AC06FA" w:rsidRPr="00FD0F1A">
        <w:rPr>
          <w:rFonts w:ascii="Times New Roman" w:hAnsi="Times New Roman" w:cs="Times New Roman" w:hint="eastAsia"/>
          <w:color w:val="000000" w:themeColor="text1"/>
          <w:lang w:val="en"/>
        </w:rPr>
        <w:t>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for </w:t>
      </w:r>
      <w:r w:rsidR="00AC06F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both </w:t>
      </w:r>
      <w:r w:rsidR="00DD7339" w:rsidRPr="00FD0F1A">
        <w:rPr>
          <w:rFonts w:ascii="Times New Roman" w:hAnsi="Times New Roman" w:cs="Times New Roman"/>
          <w:color w:val="000000" w:themeColor="text1"/>
          <w:lang w:val="en"/>
        </w:rPr>
        <w:t>consumer and power batteries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AC06F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are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progressing smoothly, with large-scale mass production expected in 2025</w:t>
      </w:r>
      <w:r w:rsidR="006029F3" w:rsidRPr="00FD0F1A">
        <w:rPr>
          <w:rFonts w:ascii="Times New Roman" w:hAnsi="Times New Roman" w:cs="Times New Roman"/>
          <w:color w:val="000000" w:themeColor="text1"/>
          <w:lang w:val="en"/>
        </w:rPr>
        <w:t xml:space="preserve">. </w:t>
      </w:r>
    </w:p>
    <w:p w:rsidR="00F91D58" w:rsidRPr="00FD0F1A" w:rsidRDefault="006029F3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For composite aluminum foil: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- The first-generation product, positioned for fast-charging digital batteries, has secured small</w:t>
      </w:r>
      <w:r w:rsidR="006029F3" w:rsidRPr="00FD0F1A">
        <w:rPr>
          <w:rFonts w:ascii="Times New Roman" w:hAnsi="Times New Roman" w:cs="Times New Roman"/>
          <w:color w:val="000000" w:themeColor="text1"/>
          <w:lang w:val="en"/>
        </w:rPr>
        <w:t>-scale mass production orders.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- The second-generation product, featuring </w:t>
      </w:r>
      <w:r w:rsidR="00DD7339" w:rsidRPr="00FD0F1A">
        <w:rPr>
          <w:rFonts w:ascii="Times New Roman" w:hAnsi="Times New Roman" w:cs="Times New Roman" w:hint="eastAsia"/>
          <w:color w:val="000000" w:themeColor="text1"/>
          <w:lang w:val="en"/>
        </w:rPr>
        <w:t>improved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consistency and targeting high-energy-density and high-safety power batteries, is undergoin</w:t>
      </w:r>
      <w:r w:rsidR="006029F3" w:rsidRPr="00FD0F1A">
        <w:rPr>
          <w:rFonts w:ascii="Times New Roman" w:hAnsi="Times New Roman" w:cs="Times New Roman"/>
          <w:color w:val="000000" w:themeColor="text1"/>
          <w:lang w:val="en"/>
        </w:rPr>
        <w:t>g customer validation.</w:t>
      </w:r>
    </w:p>
    <w:p w:rsidR="00F91D58" w:rsidRPr="00FD0F1A" w:rsidRDefault="00F91D58" w:rsidP="00F91D58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In traditional current collectors, the Company developed ultra-strong foils and mesh-punched copper foils, proactively laying the groundwork for high-silicon anode and dry-process anode markets. The current collector and composite current collector businesses are</w:t>
      </w:r>
      <w:r w:rsidR="00204087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poised</w:t>
      </w:r>
      <w:r w:rsidR="00204087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to become new growth drivers.</w:t>
      </w:r>
    </w:p>
    <w:bookmarkEnd w:id="15"/>
    <w:bookmarkEnd w:id="17"/>
    <w:p w:rsidR="0090521F" w:rsidRPr="00FD0F1A" w:rsidRDefault="006029F3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 xml:space="preserve">(II) </w:t>
      </w:r>
      <w:bookmarkStart w:id="18" w:name="OLE_LINK22"/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 xml:space="preserve">New Energy Automation Equipment and Services  </w:t>
      </w:r>
    </w:p>
    <w:p w:rsidR="00796C2C" w:rsidRPr="00FD0F1A" w:rsidRDefault="0090521F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The Company possesses a mature and advanced production </w:t>
      </w:r>
      <w:r w:rsidR="00796C2C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technologies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and processes, with its product line</w:t>
      </w:r>
      <w:r w:rsidR="00796C2C" w:rsidRPr="00FD0F1A">
        <w:rPr>
          <w:rFonts w:ascii="Times New Roman" w:hAnsi="Times New Roman" w:cs="Times New Roman" w:hint="eastAsia"/>
          <w:color w:val="000000" w:themeColor="text1"/>
          <w:lang w:val="en"/>
        </w:rPr>
        <w:t>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covering key front-</w:t>
      </w:r>
      <w:r w:rsidR="00796C2C" w:rsidRPr="00FD0F1A">
        <w:rPr>
          <w:rFonts w:ascii="Times New Roman" w:hAnsi="Times New Roman" w:cs="Times New Roman" w:hint="eastAsia"/>
          <w:color w:val="000000" w:themeColor="text1"/>
          <w:lang w:val="en"/>
        </w:rPr>
        <w:t>end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, mid-</w:t>
      </w:r>
      <w:r w:rsidR="00796C2C" w:rsidRPr="00FD0F1A">
        <w:rPr>
          <w:rFonts w:ascii="Times New Roman" w:hAnsi="Times New Roman" w:cs="Times New Roman" w:hint="eastAsia"/>
          <w:color w:val="000000" w:themeColor="text1"/>
          <w:lang w:val="en"/>
        </w:rPr>
        <w:t>end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, and back-end processes i</w:t>
      </w:r>
      <w:r w:rsidR="006029F3" w:rsidRPr="00FD0F1A">
        <w:rPr>
          <w:rFonts w:ascii="Times New Roman" w:hAnsi="Times New Roman" w:cs="Times New Roman"/>
          <w:color w:val="000000" w:themeColor="text1"/>
          <w:lang w:val="en"/>
        </w:rPr>
        <w:t>n lithium battery production. PTL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has formed comprehensive product service capabilit</w:t>
      </w:r>
      <w:r w:rsidR="00796C2C" w:rsidRPr="00FD0F1A">
        <w:rPr>
          <w:rFonts w:ascii="Times New Roman" w:hAnsi="Times New Roman" w:cs="Times New Roman" w:hint="eastAsia"/>
          <w:color w:val="000000" w:themeColor="text1"/>
          <w:lang w:val="en"/>
        </w:rPr>
        <w:t>ies across core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cell </w:t>
      </w:r>
      <w:r w:rsidR="00796C2C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production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processes, including coating, slitting, winding, stacking, liquid injection, fo</w:t>
      </w:r>
      <w:r w:rsidR="006029F3" w:rsidRPr="00FD0F1A">
        <w:rPr>
          <w:rFonts w:ascii="Times New Roman" w:hAnsi="Times New Roman" w:cs="Times New Roman"/>
          <w:color w:val="000000" w:themeColor="text1"/>
          <w:lang w:val="en"/>
        </w:rPr>
        <w:t>rmation and grading, helium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detection, etc. </w:t>
      </w:r>
    </w:p>
    <w:p w:rsidR="00B95247" w:rsidRPr="00FD0F1A" w:rsidRDefault="0090521F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During the reporting period, the automation equipment and services business generated operating revenue (including internal sales) of 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>CNY 3,768.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59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7A4449" w:rsidRPr="00FD0F1A">
        <w:rPr>
          <w:rFonts w:ascii="Times New Roman" w:hAnsi="Times New Roman" w:cs="Times New Roman" w:hint="eastAsia"/>
          <w:color w:val="000000" w:themeColor="text1"/>
          <w:lang w:val="en"/>
        </w:rPr>
        <w:t>million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, maintaining overall stability. </w:t>
      </w:r>
      <w:r w:rsidR="00B95247" w:rsidRPr="00FD0F1A">
        <w:rPr>
          <w:rFonts w:ascii="Times New Roman" w:hAnsi="Times New Roman" w:cs="Times New Roman" w:hint="eastAsia"/>
          <w:color w:val="000000" w:themeColor="text1"/>
          <w:lang w:val="en"/>
        </w:rPr>
        <w:t>Although n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ew orders decreased </w:t>
      </w:r>
      <w:r w:rsidR="00B95247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temporarily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due to </w:t>
      </w:r>
      <w:r w:rsidR="00B95247" w:rsidRPr="00FD0F1A">
        <w:rPr>
          <w:rFonts w:ascii="Times New Roman" w:hAnsi="Times New Roman" w:cs="Times New Roman" w:hint="eastAsia"/>
          <w:color w:val="000000" w:themeColor="text1"/>
          <w:lang w:val="en"/>
        </w:rPr>
        <w:t>cyclical reductions in</w:t>
      </w:r>
      <w:r w:rsidR="00DD7339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capital expenditure</w:t>
      </w:r>
      <w:r w:rsidR="00B95247" w:rsidRPr="00FD0F1A">
        <w:rPr>
          <w:rFonts w:ascii="Times New Roman" w:hAnsi="Times New Roman" w:cs="Times New Roman" w:hint="eastAsia"/>
          <w:color w:val="000000" w:themeColor="text1"/>
          <w:lang w:val="en"/>
        </w:rPr>
        <w:t>s by customers, a recovery is anticipated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, as downstream customers resume </w:t>
      </w:r>
      <w:r w:rsidR="00DD7339" w:rsidRPr="00FD0F1A">
        <w:rPr>
          <w:rFonts w:ascii="Times New Roman" w:hAnsi="Times New Roman" w:cs="Times New Roman"/>
          <w:color w:val="000000" w:themeColor="text1"/>
          <w:lang w:val="en"/>
        </w:rPr>
        <w:t>capacity expansion and overseas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B95247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demand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grows. </w:t>
      </w:r>
    </w:p>
    <w:p w:rsidR="0090521F" w:rsidRPr="00FD0F1A" w:rsidRDefault="0090521F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The specific operation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>al performance is as follows:</w:t>
      </w:r>
    </w:p>
    <w:bookmarkEnd w:id="16"/>
    <w:p w:rsidR="00B95247" w:rsidRPr="00FD0F1A" w:rsidRDefault="0090521F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1. </w:t>
      </w:r>
      <w:r w:rsidR="00B95247" w:rsidRPr="00FD0F1A">
        <w:rPr>
          <w:rFonts w:ascii="Times New Roman" w:hAnsi="Times New Roman" w:cs="Times New Roman" w:hint="eastAsia"/>
          <w:color w:val="000000" w:themeColor="text1"/>
          <w:lang w:val="en"/>
        </w:rPr>
        <w:t>Front-End Equipment</w:t>
      </w:r>
    </w:p>
    <w:p w:rsidR="00AA27EA" w:rsidRPr="00FD0F1A" w:rsidRDefault="00DD7339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The company's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 xml:space="preserve"> high-speed and wide </w:t>
      </w:r>
      <w:r w:rsidR="00B95247" w:rsidRPr="00FD0F1A">
        <w:rPr>
          <w:rFonts w:ascii="Times New Roman" w:hAnsi="Times New Roman" w:cs="Times New Roman" w:hint="eastAsia"/>
          <w:color w:val="000000" w:themeColor="text1"/>
          <w:lang w:val="en"/>
        </w:rPr>
        <w:t>-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>width double</w:t>
      </w:r>
      <w:r w:rsidR="00B95247" w:rsidRPr="00FD0F1A">
        <w:rPr>
          <w:rFonts w:ascii="Times New Roman" w:hAnsi="Times New Roman" w:cs="Times New Roman" w:hint="eastAsia"/>
          <w:color w:val="000000" w:themeColor="text1"/>
          <w:lang w:val="en"/>
        </w:rPr>
        <w:t>-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 xml:space="preserve">sided coater has significant competitive advantages, </w:t>
      </w:r>
      <w:r w:rsidR="00AA27E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with its 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 xml:space="preserve">pole coater </w:t>
      </w:r>
      <w:r w:rsidRPr="00FD0F1A">
        <w:rPr>
          <w:rFonts w:ascii="Times New Roman" w:hAnsi="Times New Roman" w:cs="Times New Roman" w:hint="eastAsia"/>
          <w:color w:val="000000" w:themeColor="text1"/>
          <w:lang w:val="en"/>
        </w:rPr>
        <w:t>holding a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 xml:space="preserve"> leading </w:t>
      </w:r>
      <w:r w:rsidR="00AA27EA" w:rsidRPr="00FD0F1A">
        <w:rPr>
          <w:rFonts w:ascii="Times New Roman" w:hAnsi="Times New Roman" w:cs="Times New Roman" w:hint="eastAsia"/>
          <w:color w:val="000000" w:themeColor="text1"/>
          <w:lang w:val="en"/>
        </w:rPr>
        <w:t>market share domestically.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AA27EA" w:rsidRPr="00FD0F1A">
        <w:rPr>
          <w:rFonts w:ascii="Times New Roman" w:hAnsi="Times New Roman" w:cs="Times New Roman" w:hint="eastAsia"/>
          <w:color w:val="000000" w:themeColor="text1"/>
          <w:lang w:val="en"/>
        </w:rPr>
        <w:t>M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 xml:space="preserve">arket penetration </w:t>
      </w:r>
      <w:r w:rsidR="00AA27E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continued to 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>improved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>.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</w:p>
    <w:p w:rsidR="0090521F" w:rsidRPr="00FD0F1A" w:rsidRDefault="007A4449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During the reporting period, PTL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 xml:space="preserve"> pushed forward cost reduction and efficiency improvement through technical </w:t>
      </w:r>
      <w:r w:rsidR="00AA27EA" w:rsidRPr="00FD0F1A">
        <w:rPr>
          <w:rFonts w:ascii="Times New Roman" w:hAnsi="Times New Roman" w:cs="Times New Roman" w:hint="eastAsia"/>
          <w:color w:val="000000" w:themeColor="text1"/>
          <w:lang w:val="en"/>
        </w:rPr>
        <w:t>upgrades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>, refined management, new technology applications, centralized material procurement</w:t>
      </w:r>
      <w:r w:rsidR="00AA27EA" w:rsidRPr="00FD0F1A">
        <w:rPr>
          <w:rFonts w:ascii="Times New Roman" w:hAnsi="Times New Roman" w:cs="Times New Roman" w:hint="eastAsia"/>
          <w:color w:val="000000" w:themeColor="text1"/>
          <w:lang w:val="en"/>
        </w:rPr>
        <w:t>. These m</w:t>
      </w:r>
      <w:r w:rsidR="00DD7339" w:rsidRPr="00FD0F1A">
        <w:rPr>
          <w:rFonts w:ascii="Times New Roman" w:hAnsi="Times New Roman" w:cs="Times New Roman" w:hint="eastAsia"/>
          <w:color w:val="000000" w:themeColor="text1"/>
          <w:lang w:val="en"/>
        </w:rPr>
        <w:t>easures helped partially offset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 xml:space="preserve">, rising material costs and </w:t>
      </w:r>
      <w:r w:rsidR="00AA27E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allowed the coating equipment business to maintain 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>relatively stable gross profit margins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90521F" w:rsidRPr="00FD0F1A" w:rsidRDefault="0090521F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2. I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>n mid- and back-end processes:</w:t>
      </w:r>
    </w:p>
    <w:p w:rsidR="0090521F" w:rsidRPr="00FD0F1A" w:rsidRDefault="0090521F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- Market share of </w:t>
      </w:r>
      <w:r w:rsidR="00AA27EA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for 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>liquid injection and helium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detection equi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>pment increased significantly.</w:t>
      </w:r>
    </w:p>
    <w:p w:rsidR="0090521F" w:rsidRPr="00FD0F1A" w:rsidRDefault="0090521F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- Customer expansion for stacking and coating equipment pr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 xml:space="preserve">ogressed </w:t>
      </w:r>
      <w:r w:rsidR="000C58D4" w:rsidRPr="00FD0F1A">
        <w:rPr>
          <w:rFonts w:ascii="Times New Roman" w:hAnsi="Times New Roman" w:cs="Times New Roman"/>
          <w:color w:val="000000" w:themeColor="text1"/>
          <w:lang w:val="en"/>
        </w:rPr>
        <w:t>in an organized way</w:t>
      </w:r>
      <w:r w:rsidR="007A4449" w:rsidRPr="00FD0F1A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90521F" w:rsidRPr="00FD0F1A" w:rsidRDefault="0090521F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- In the consumer electronics sector, </w:t>
      </w:r>
      <w:r w:rsidR="003D468B" w:rsidRPr="00FD0F1A">
        <w:rPr>
          <w:rFonts w:ascii="Times New Roman" w:hAnsi="Times New Roman" w:cs="Times New Roman" w:hint="eastAsia"/>
          <w:color w:val="000000" w:themeColor="text1"/>
          <w:lang w:val="en"/>
        </w:rPr>
        <w:t>PTL</w:t>
      </w:r>
      <w:r w:rsidR="003D468B" w:rsidRPr="00FD0F1A">
        <w:rPr>
          <w:rFonts w:ascii="Times New Roman" w:hAnsi="Times New Roman" w:cs="Times New Roman"/>
          <w:color w:val="000000" w:themeColor="text1"/>
          <w:lang w:val="en"/>
        </w:rPr>
        <w:t>’</w:t>
      </w:r>
      <w:r w:rsidR="003D468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s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formation and stacking equipment have established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lastRenderedPageBreak/>
        <w:t xml:space="preserve">a </w:t>
      </w:r>
      <w:r w:rsidR="003D468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solid 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market position, which is expected to further di</w:t>
      </w:r>
      <w:r w:rsidR="000C58D4" w:rsidRPr="00FD0F1A">
        <w:rPr>
          <w:rFonts w:ascii="Times New Roman" w:hAnsi="Times New Roman" w:cs="Times New Roman"/>
          <w:color w:val="000000" w:themeColor="text1"/>
          <w:lang w:val="en"/>
        </w:rPr>
        <w:t xml:space="preserve">versify the </w:t>
      </w:r>
      <w:r w:rsidR="003D468B" w:rsidRPr="00FD0F1A">
        <w:rPr>
          <w:rFonts w:ascii="Times New Roman" w:hAnsi="Times New Roman" w:cs="Times New Roman" w:hint="eastAsia"/>
          <w:color w:val="000000" w:themeColor="text1"/>
          <w:lang w:val="en"/>
        </w:rPr>
        <w:t>Company</w:t>
      </w:r>
      <w:r w:rsidR="003D468B" w:rsidRPr="00FD0F1A">
        <w:rPr>
          <w:rFonts w:ascii="Times New Roman" w:hAnsi="Times New Roman" w:cs="Times New Roman"/>
          <w:color w:val="000000" w:themeColor="text1"/>
          <w:lang w:val="en"/>
        </w:rPr>
        <w:t>’</w:t>
      </w:r>
      <w:r w:rsidR="003D468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s </w:t>
      </w:r>
      <w:r w:rsidR="000C58D4" w:rsidRPr="00FD0F1A">
        <w:rPr>
          <w:rFonts w:ascii="Times New Roman" w:hAnsi="Times New Roman" w:cs="Times New Roman"/>
          <w:color w:val="000000" w:themeColor="text1"/>
          <w:lang w:val="en"/>
        </w:rPr>
        <w:t xml:space="preserve">revenue sources </w:t>
      </w:r>
      <w:r w:rsidR="003D468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in the automation </w:t>
      </w:r>
      <w:r w:rsidR="000C58D4" w:rsidRPr="00FD0F1A">
        <w:rPr>
          <w:rFonts w:ascii="Times New Roman" w:hAnsi="Times New Roman" w:cs="Times New Roman"/>
          <w:color w:val="000000" w:themeColor="text1"/>
          <w:lang w:val="en"/>
        </w:rPr>
        <w:t>business.</w:t>
      </w:r>
    </w:p>
    <w:p w:rsidR="003D468B" w:rsidRPr="00FD0F1A" w:rsidRDefault="0090521F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bookmarkStart w:id="19" w:name="OLE_LINK23"/>
      <w:r w:rsidRPr="00FD0F1A">
        <w:rPr>
          <w:rFonts w:ascii="Times New Roman" w:hAnsi="Times New Roman" w:cs="Times New Roman"/>
          <w:color w:val="000000" w:themeColor="text1"/>
          <w:lang w:val="en"/>
        </w:rPr>
        <w:t>3. In overseas business</w:t>
      </w:r>
      <w:r w:rsidR="003D468B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 development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: By </w:t>
      </w:r>
    </w:p>
    <w:p w:rsidR="0090521F" w:rsidRPr="00FD0F1A" w:rsidRDefault="003D468B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PTL 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>successfully deliver</w:t>
      </w:r>
      <w:r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ed 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>products and services to European and other inte</w:t>
      </w:r>
      <w:r w:rsidR="000C58D4" w:rsidRPr="00FD0F1A">
        <w:rPr>
          <w:rFonts w:ascii="Times New Roman" w:hAnsi="Times New Roman" w:cs="Times New Roman"/>
          <w:color w:val="000000" w:themeColor="text1"/>
          <w:lang w:val="en"/>
        </w:rPr>
        <w:t xml:space="preserve">rnational customers, </w:t>
      </w:r>
      <w:r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gaining valuable 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>experience in</w:t>
      </w:r>
      <w:r w:rsidR="00DD7339" w:rsidRPr="00FD0F1A">
        <w:rPr>
          <w:rFonts w:ascii="Times New Roman" w:hAnsi="Times New Roman" w:cs="Times New Roman"/>
          <w:color w:val="000000" w:themeColor="text1"/>
          <w:lang w:val="en"/>
        </w:rPr>
        <w:t xml:space="preserve"> overseas delivery and services.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These efforts laid 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>a solid foundation for exp</w:t>
      </w:r>
      <w:r w:rsidR="000C58D4" w:rsidRPr="00FD0F1A">
        <w:rPr>
          <w:rFonts w:ascii="Times New Roman" w:hAnsi="Times New Roman" w:cs="Times New Roman"/>
          <w:color w:val="000000" w:themeColor="text1"/>
          <w:lang w:val="en"/>
        </w:rPr>
        <w:t>anding into overseas markets.</w:t>
      </w:r>
    </w:p>
    <w:p w:rsidR="003D468B" w:rsidRPr="00FD0F1A" w:rsidRDefault="000C58D4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4. </w:t>
      </w:r>
      <w:r w:rsidR="003D468B" w:rsidRPr="00FD0F1A">
        <w:rPr>
          <w:rFonts w:ascii="Times New Roman" w:hAnsi="Times New Roman" w:cs="Times New Roman" w:hint="eastAsia"/>
          <w:color w:val="000000" w:themeColor="text1"/>
          <w:lang w:val="en"/>
        </w:rPr>
        <w:t>Integrated Equipment -Materials Innovation</w:t>
      </w:r>
    </w:p>
    <w:p w:rsidR="00E249F1" w:rsidRPr="00FD0F1A" w:rsidRDefault="000C58D4" w:rsidP="0090521F">
      <w:pPr>
        <w:spacing w:line="276" w:lineRule="auto"/>
        <w:ind w:firstLineChars="200" w:firstLine="420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>PTL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 xml:space="preserve"> equipment team has actively engaged in the R&amp;D and application of production equipment for grap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>hite, silicon-carbon, separator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>, composite current collectors, etc., fully leveraging the synergistic advantages between the equipment a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nd materials teams. Based on </w:t>
      </w:r>
      <w:r w:rsidR="000E5116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its industrial 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>experience in lithium battery</w:t>
      </w: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equipment, PTL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 xml:space="preserve"> is expanding into </w:t>
      </w:r>
      <w:r w:rsidR="000E5116" w:rsidRPr="00FD0F1A">
        <w:rPr>
          <w:rFonts w:ascii="Times New Roman" w:hAnsi="Times New Roman" w:cs="Times New Roman" w:hint="eastAsia"/>
          <w:color w:val="000000" w:themeColor="text1"/>
          <w:lang w:val="en"/>
        </w:rPr>
        <w:t xml:space="preserve">emerging technology domains </w:t>
      </w:r>
      <w:r w:rsidR="0090521F" w:rsidRPr="00FD0F1A">
        <w:rPr>
          <w:rFonts w:ascii="Times New Roman" w:hAnsi="Times New Roman" w:cs="Times New Roman"/>
          <w:color w:val="000000" w:themeColor="text1"/>
          <w:lang w:val="en"/>
        </w:rPr>
        <w:t>such as dry-process electrodes, solid-state batteries, sodium batteries, silicon-based and perovskite solar cells, and hydrogen energy, driving product innovation and industrial upgrading.</w:t>
      </w:r>
    </w:p>
    <w:bookmarkEnd w:id="18"/>
    <w:bookmarkEnd w:id="19"/>
    <w:p w:rsidR="00915114" w:rsidRPr="00FD0F1A" w:rsidRDefault="00915114" w:rsidP="00915114">
      <w:pPr>
        <w:keepNext/>
        <w:keepLines/>
        <w:numPr>
          <w:ilvl w:val="1"/>
          <w:numId w:val="1"/>
        </w:numPr>
        <w:spacing w:before="60" w:after="60"/>
        <w:ind w:left="498" w:hangingChars="236" w:hanging="498"/>
        <w:outlineLvl w:val="1"/>
        <w:rPr>
          <w:rFonts w:ascii="Times New Roman" w:eastAsia="宋体" w:hAnsi="Times New Roman" w:cs="Times New Roman"/>
          <w:b/>
          <w:bCs/>
          <w:color w:val="000000" w:themeColor="text1"/>
          <w:szCs w:val="21"/>
          <w:lang w:val="en"/>
        </w:rPr>
      </w:pPr>
      <w:r w:rsidRPr="00FD0F1A">
        <w:rPr>
          <w:rFonts w:ascii="Times New Roman" w:eastAsia="宋体" w:hAnsi="Times New Roman" w:cs="Times New Roman"/>
          <w:b/>
          <w:bCs/>
          <w:color w:val="000000" w:themeColor="text1"/>
          <w:szCs w:val="21"/>
          <w:lang w:val="en"/>
        </w:rPr>
        <w:t>Shareholdings of the Top Ten Shareholders</w:t>
      </w:r>
    </w:p>
    <w:tbl>
      <w:tblPr>
        <w:tblStyle w:val="g1"/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656"/>
        <w:gridCol w:w="1559"/>
        <w:gridCol w:w="1134"/>
        <w:gridCol w:w="993"/>
        <w:gridCol w:w="850"/>
        <w:gridCol w:w="1276"/>
      </w:tblGrid>
      <w:tr w:rsidR="00FD0F1A" w:rsidRPr="00FD0F1A" w:rsidTr="00BF07C3">
        <w:trPr>
          <w:cantSplit/>
          <w:trHeight w:val="305"/>
        </w:trPr>
        <w:tc>
          <w:tcPr>
            <w:tcW w:w="9385" w:type="dxa"/>
            <w:gridSpan w:val="7"/>
            <w:shd w:val="clear" w:color="auto" w:fill="auto"/>
            <w:vAlign w:val="center"/>
          </w:tcPr>
          <w:p w:rsidR="00915114" w:rsidRPr="00FD0F1A" w:rsidRDefault="00DD7339" w:rsidP="0091511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bookmarkStart w:id="20" w:name="_Hlk199343731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Shareholdings of the Top Ten S</w:t>
            </w:r>
            <w:r w:rsidR="00915114" w:rsidRPr="00FD0F1A">
              <w:rPr>
                <w:rFonts w:ascii="Times New Roman" w:hAnsi="Times New Roman"/>
                <w:color w:val="000000" w:themeColor="text1"/>
                <w:szCs w:val="21"/>
              </w:rPr>
              <w:t>hareholders</w:t>
            </w: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FD0F1A" w:rsidRPr="00FD0F1A" w:rsidTr="00A62A32">
        <w:trPr>
          <w:cantSplit/>
          <w:trHeight w:val="305"/>
        </w:trPr>
        <w:tc>
          <w:tcPr>
            <w:tcW w:w="1917" w:type="dxa"/>
            <w:vMerge w:val="restart"/>
            <w:shd w:val="clear" w:color="auto" w:fill="auto"/>
            <w:vAlign w:val="center"/>
          </w:tcPr>
          <w:p w:rsidR="00915114" w:rsidRPr="00FD0F1A" w:rsidRDefault="00915114" w:rsidP="0091511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Shareholder n</w:t>
            </w:r>
            <w:r w:rsidR="00DD7339" w:rsidRPr="00FD0F1A">
              <w:rPr>
                <w:rFonts w:ascii="Times New Roman" w:hAnsi="Times New Roman"/>
                <w:color w:val="000000" w:themeColor="text1"/>
                <w:szCs w:val="21"/>
              </w:rPr>
              <w:t>\N</w:t>
            </w: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ame</w:t>
            </w:r>
          </w:p>
          <w:p w:rsidR="00915114" w:rsidRPr="00FD0F1A" w:rsidRDefault="00915114" w:rsidP="0091511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(full name)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915114" w:rsidRPr="00FD0F1A" w:rsidRDefault="00DD7339" w:rsidP="009151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Increase or D</w:t>
            </w:r>
            <w:r w:rsidR="00915114"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ecrease </w:t>
            </w: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during the Reporting P</w:t>
            </w:r>
            <w:r w:rsidR="00915114" w:rsidRPr="00FD0F1A">
              <w:rPr>
                <w:rFonts w:ascii="Times New Roman" w:hAnsi="Times New Roman"/>
                <w:color w:val="000000" w:themeColor="text1"/>
                <w:szCs w:val="21"/>
              </w:rPr>
              <w:t>eriod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15114" w:rsidRPr="00FD0F1A" w:rsidRDefault="00DD7339" w:rsidP="00DD733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Number of S</w:t>
            </w:r>
            <w:r w:rsidR="00915114"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hares held at the </w:t>
            </w: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P</w:t>
            </w:r>
            <w:r w:rsidR="00915114" w:rsidRPr="00FD0F1A">
              <w:rPr>
                <w:rFonts w:ascii="Times New Roman" w:hAnsi="Times New Roman"/>
                <w:color w:val="000000" w:themeColor="text1"/>
                <w:szCs w:val="21"/>
              </w:rPr>
              <w:t>eriod</w:t>
            </w:r>
            <w:r w:rsidR="003F2855"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-End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15114" w:rsidRPr="00FD0F1A" w:rsidRDefault="003F2855" w:rsidP="00DD733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Shareholding Ratio</w:t>
            </w:r>
            <w:r w:rsidR="00915114" w:rsidRPr="00FD0F1A">
              <w:rPr>
                <w:rFonts w:ascii="Times New Roman" w:hAnsi="Times New Roman"/>
                <w:color w:val="000000" w:themeColor="text1"/>
                <w:szCs w:val="21"/>
              </w:rPr>
              <w:t>(%)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F2855" w:rsidRPr="00FD0F1A" w:rsidRDefault="003F2855" w:rsidP="0091511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 xml:space="preserve">Shares </w:t>
            </w:r>
          </w:p>
          <w:p w:rsidR="00915114" w:rsidRPr="00FD0F1A" w:rsidRDefault="003F2855" w:rsidP="003F285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Subject to S</w:t>
            </w:r>
            <w:r w:rsidRPr="00FD0F1A">
              <w:rPr>
                <w:rFonts w:ascii="Times New Roman" w:hAnsi="Times New Roman"/>
                <w:bCs/>
                <w:color w:val="000000" w:themeColor="text1"/>
                <w:szCs w:val="21"/>
              </w:rPr>
              <w:t>a</w:t>
            </w:r>
            <w:r w:rsidRPr="00FD0F1A"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les Restrictions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15114" w:rsidRPr="00FD0F1A" w:rsidRDefault="00915114" w:rsidP="0091511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</w:rPr>
              <w:t xml:space="preserve">Shares in </w:t>
            </w:r>
            <w:r w:rsidR="00DD7339" w:rsidRPr="00FD0F1A">
              <w:rPr>
                <w:rFonts w:ascii="Times New Roman" w:hAnsi="Times New Roman"/>
                <w:color w:val="000000" w:themeColor="text1"/>
                <w:szCs w:val="21"/>
              </w:rPr>
              <w:t>Pledge, M</w:t>
            </w: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ark</w:t>
            </w: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ed</w:t>
            </w:r>
            <w:r w:rsidR="00DD7339"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 or F</w:t>
            </w: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rozen</w:t>
            </w:r>
          </w:p>
        </w:tc>
      </w:tr>
      <w:tr w:rsidR="00FD0F1A" w:rsidRPr="00FD0F1A" w:rsidTr="00A62A32">
        <w:trPr>
          <w:cantSplit/>
          <w:trHeight w:val="305"/>
        </w:trPr>
        <w:tc>
          <w:tcPr>
            <w:tcW w:w="19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Share Status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114" w:rsidRPr="00FD0F1A" w:rsidRDefault="00915114" w:rsidP="0091511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Quantity</w:t>
            </w:r>
          </w:p>
        </w:tc>
      </w:tr>
      <w:bookmarkEnd w:id="20"/>
      <w:tr w:rsidR="00FD0F1A" w:rsidRPr="00FD0F1A" w:rsidTr="00A62A32">
        <w:trPr>
          <w:cantSplit/>
          <w:trHeight w:val="305"/>
        </w:trPr>
        <w:tc>
          <w:tcPr>
            <w:tcW w:w="1917" w:type="dxa"/>
            <w:shd w:val="clear" w:color="auto" w:fill="auto"/>
            <w:vAlign w:val="center"/>
          </w:tcPr>
          <w:p w:rsidR="00A97AFE" w:rsidRPr="00FD0F1A" w:rsidRDefault="00A97AFE" w:rsidP="00A97AF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Liang Feng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531,510,881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24.87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In </w:t>
            </w: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pledge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244,260,000</w:t>
            </w:r>
          </w:p>
        </w:tc>
      </w:tr>
      <w:tr w:rsidR="00FD0F1A" w:rsidRPr="00FD0F1A" w:rsidTr="00A62A32">
        <w:trPr>
          <w:cantSplit/>
          <w:trHeight w:val="916"/>
        </w:trPr>
        <w:tc>
          <w:tcPr>
            <w:tcW w:w="1917" w:type="dxa"/>
            <w:shd w:val="clear" w:color="auto" w:fill="auto"/>
            <w:vAlign w:val="center"/>
          </w:tcPr>
          <w:p w:rsidR="00A97AFE" w:rsidRPr="00FD0F1A" w:rsidRDefault="00A97AFE" w:rsidP="00A97AF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Ningbo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Shengyue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 Venture Capital Partnership (Limited Partnership)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230,261,325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10.77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In </w:t>
            </w: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pledge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93,000,000</w:t>
            </w:r>
          </w:p>
        </w:tc>
      </w:tr>
      <w:tr w:rsidR="00FD0F1A" w:rsidRPr="00FD0F1A" w:rsidTr="00A62A32">
        <w:trPr>
          <w:cantSplit/>
          <w:trHeight w:val="928"/>
        </w:trPr>
        <w:tc>
          <w:tcPr>
            <w:tcW w:w="1917" w:type="dxa"/>
            <w:shd w:val="clear" w:color="auto" w:fill="auto"/>
            <w:vAlign w:val="center"/>
          </w:tcPr>
          <w:p w:rsidR="00A97AFE" w:rsidRPr="00FD0F1A" w:rsidRDefault="00A97AFE" w:rsidP="00A97AF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N</w:t>
            </w: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ingbo</w:t>
            </w: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Kuoneng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 Venture Capital Partnership (Limited Partnership)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199,799,546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9.35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none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AFE" w:rsidRPr="00FD0F1A" w:rsidRDefault="00A97AFE" w:rsidP="00A97AFE">
            <w:pPr>
              <w:ind w:rightChars="-118" w:right="-248"/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FD0F1A" w:rsidRPr="00FD0F1A" w:rsidTr="00A62A32">
        <w:trPr>
          <w:cantSplit/>
          <w:trHeight w:val="305"/>
        </w:trPr>
        <w:tc>
          <w:tcPr>
            <w:tcW w:w="1917" w:type="dxa"/>
            <w:shd w:val="clear" w:color="auto" w:fill="auto"/>
            <w:vAlign w:val="center"/>
          </w:tcPr>
          <w:p w:rsidR="00A97AFE" w:rsidRPr="00FD0F1A" w:rsidRDefault="00A97AFE" w:rsidP="00A97AF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Chen Wei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755,935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176,698,100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8.27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none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AFE" w:rsidRPr="00FD0F1A" w:rsidRDefault="00A97AFE" w:rsidP="00A97AFE">
            <w:pPr>
              <w:ind w:leftChars="-115" w:left="-241"/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FD0F1A" w:rsidRPr="00FD0F1A" w:rsidTr="00A62A32">
        <w:trPr>
          <w:cantSplit/>
          <w:trHeight w:val="611"/>
        </w:trPr>
        <w:tc>
          <w:tcPr>
            <w:tcW w:w="1917" w:type="dxa"/>
            <w:shd w:val="clear" w:color="auto" w:fill="auto"/>
            <w:vAlign w:val="center"/>
          </w:tcPr>
          <w:p w:rsidR="00A97AFE" w:rsidRPr="00FD0F1A" w:rsidRDefault="00A97AFE" w:rsidP="00A97AF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HKSCC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-59,914,816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101,839,433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4.77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none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FD0F1A" w:rsidRPr="00FD0F1A" w:rsidTr="00A62A32">
        <w:trPr>
          <w:cantSplit/>
          <w:trHeight w:val="305"/>
        </w:trPr>
        <w:tc>
          <w:tcPr>
            <w:tcW w:w="1917" w:type="dxa"/>
            <w:shd w:val="clear" w:color="auto" w:fill="auto"/>
            <w:vAlign w:val="center"/>
          </w:tcPr>
          <w:p w:rsidR="00A97AFE" w:rsidRPr="00FD0F1A" w:rsidRDefault="00A97AFE" w:rsidP="00A97AFE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Chengdu Advanced Capital Management Co., Ltd. - Chengdu Major Industrialization Project Phase I Equity Investment Fund Co., Ltd.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43,177,892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2.02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none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FD0F1A" w:rsidRPr="00FD0F1A" w:rsidTr="00A62A32">
        <w:trPr>
          <w:cantSplit/>
          <w:trHeight w:val="1234"/>
        </w:trPr>
        <w:tc>
          <w:tcPr>
            <w:tcW w:w="1917" w:type="dxa"/>
            <w:shd w:val="clear" w:color="auto" w:fill="auto"/>
            <w:vAlign w:val="center"/>
          </w:tcPr>
          <w:p w:rsidR="00A97AFE" w:rsidRPr="00FD0F1A" w:rsidRDefault="00376D64" w:rsidP="00A97AF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Q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i</w:t>
            </w:r>
            <w:bookmarkStart w:id="21" w:name="_GoBack"/>
            <w:bookmarkEnd w:id="21"/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1"/>
              </w:rPr>
              <w:t>Xiaodong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37,990,000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1.78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none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AFE" w:rsidRPr="00FD0F1A" w:rsidRDefault="00A97AFE" w:rsidP="00A97AFE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FD0F1A" w:rsidRPr="00FD0F1A" w:rsidTr="00A62A32">
        <w:trPr>
          <w:cantSplit/>
          <w:trHeight w:val="1529"/>
        </w:trPr>
        <w:tc>
          <w:tcPr>
            <w:tcW w:w="1917" w:type="dxa"/>
            <w:shd w:val="clear" w:color="auto" w:fill="auto"/>
            <w:vAlign w:val="center"/>
          </w:tcPr>
          <w:p w:rsidR="00410B23" w:rsidRPr="00FD0F1A" w:rsidRDefault="00410B23" w:rsidP="00410B23">
            <w:pPr>
              <w:wordWrap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pacing w:val="-6"/>
                <w:kern w:val="2"/>
                <w:szCs w:val="21"/>
              </w:rPr>
              <w:lastRenderedPageBreak/>
              <w:t>Postal Savings Bank of China Co., Ltd. - Orient Growth Small and Medium Cap Hybrid Open-Ended Securities Investment Fund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-1,409,657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30,552,405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1.43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none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FD0F1A" w:rsidRPr="00FD0F1A" w:rsidTr="00A62A32">
        <w:trPr>
          <w:cantSplit/>
          <w:trHeight w:val="1540"/>
        </w:trPr>
        <w:tc>
          <w:tcPr>
            <w:tcW w:w="1917" w:type="dxa"/>
            <w:shd w:val="clear" w:color="auto" w:fill="auto"/>
            <w:vAlign w:val="center"/>
          </w:tcPr>
          <w:p w:rsidR="00410B23" w:rsidRPr="00FD0F1A" w:rsidRDefault="00410B23" w:rsidP="00410B23">
            <w:pPr>
              <w:wordWrap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China Construction Bank Corporation – China AMC Energy Innovation Equity Securities Investment Fund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-7,999,153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21,957,914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none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FD0F1A" w:rsidRPr="00FD0F1A" w:rsidTr="00A62A32">
        <w:trPr>
          <w:cantSplit/>
          <w:trHeight w:val="305"/>
        </w:trPr>
        <w:tc>
          <w:tcPr>
            <w:tcW w:w="1917" w:type="dxa"/>
            <w:shd w:val="clear" w:color="auto" w:fill="auto"/>
            <w:vAlign w:val="center"/>
          </w:tcPr>
          <w:p w:rsidR="00410B23" w:rsidRPr="00FD0F1A" w:rsidRDefault="00410B23" w:rsidP="00410B23">
            <w:pPr>
              <w:wordWrap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 xml:space="preserve">Industrial and Commercial Bank of China Limited - </w:t>
            </w:r>
            <w:proofErr w:type="spellStart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Huatai</w:t>
            </w:r>
            <w:proofErr w:type="spellEnd"/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-PB CSI 300 Trading Open-Ended Index Securities Investment Fund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11,889,541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18,424,554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eastAsiaTheme="majorEastAsia" w:hAnsi="Times New Roman"/>
                <w:color w:val="000000" w:themeColor="text1"/>
              </w:rPr>
            </w:pPr>
            <w:r w:rsidRPr="00FD0F1A">
              <w:rPr>
                <w:rFonts w:ascii="Times New Roman" w:eastAsiaTheme="majorEastAsia" w:hAnsi="Times New Roman"/>
                <w:color w:val="000000" w:themeColor="text1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D0F1A">
              <w:rPr>
                <w:rFonts w:ascii="Times New Roman" w:hAnsi="Times New Roman"/>
                <w:color w:val="000000" w:themeColor="text1"/>
                <w:szCs w:val="21"/>
              </w:rPr>
              <w:t>n</w:t>
            </w:r>
            <w:r w:rsidRPr="00FD0F1A">
              <w:rPr>
                <w:rFonts w:ascii="Times New Roman" w:hAnsi="Times New Roman" w:hint="eastAsia"/>
                <w:color w:val="000000" w:themeColor="text1"/>
                <w:szCs w:val="21"/>
              </w:rPr>
              <w:t>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B23" w:rsidRPr="00FD0F1A" w:rsidRDefault="00410B23" w:rsidP="00410B23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:rsidR="00915114" w:rsidRPr="00FD0F1A" w:rsidRDefault="00915114" w:rsidP="00915114">
      <w:pPr>
        <w:spacing w:line="276" w:lineRule="auto"/>
        <w:ind w:firstLineChars="200" w:firstLine="420"/>
        <w:jc w:val="right"/>
        <w:rPr>
          <w:rFonts w:ascii="Times New Roman" w:hAnsi="Times New Roman" w:cs="Times New Roman"/>
          <w:color w:val="000000" w:themeColor="text1"/>
          <w:lang w:val="en"/>
        </w:rPr>
      </w:pPr>
    </w:p>
    <w:p w:rsidR="00915114" w:rsidRPr="00FD0F1A" w:rsidRDefault="00915114" w:rsidP="00915114">
      <w:pPr>
        <w:spacing w:line="276" w:lineRule="auto"/>
        <w:ind w:firstLineChars="200" w:firstLine="420"/>
        <w:jc w:val="right"/>
        <w:rPr>
          <w:rFonts w:ascii="Times New Roman" w:hAnsi="Times New Roman" w:cs="Times New Roman"/>
          <w:color w:val="000000" w:themeColor="text1"/>
          <w:lang w:val="en"/>
        </w:rPr>
      </w:pPr>
    </w:p>
    <w:p w:rsidR="00915114" w:rsidRPr="00FD0F1A" w:rsidRDefault="00915114" w:rsidP="00915114">
      <w:pPr>
        <w:jc w:val="right"/>
        <w:rPr>
          <w:rFonts w:ascii="Times New Roman" w:hAnsi="Times New Roman" w:cs="Times New Roman"/>
          <w:color w:val="000000" w:themeColor="text1"/>
          <w:lang w:val="en"/>
        </w:rPr>
      </w:pPr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Shanghai </w:t>
      </w:r>
      <w:proofErr w:type="spellStart"/>
      <w:r w:rsidRPr="00FD0F1A">
        <w:rPr>
          <w:rFonts w:ascii="Times New Roman" w:hAnsi="Times New Roman" w:cs="Times New Roman"/>
          <w:color w:val="000000" w:themeColor="text1"/>
          <w:lang w:val="en"/>
        </w:rPr>
        <w:t>Putailai</w:t>
      </w:r>
      <w:proofErr w:type="spellEnd"/>
      <w:r w:rsidRPr="00FD0F1A">
        <w:rPr>
          <w:rFonts w:ascii="Times New Roman" w:hAnsi="Times New Roman" w:cs="Times New Roman"/>
          <w:color w:val="000000" w:themeColor="text1"/>
          <w:lang w:val="en"/>
        </w:rPr>
        <w:t xml:space="preserve"> New Energy Technology Co., Ltd.</w:t>
      </w:r>
    </w:p>
    <w:p w:rsidR="00007BA7" w:rsidRPr="00FD0F1A" w:rsidRDefault="00007BA7" w:rsidP="00915114">
      <w:pPr>
        <w:rPr>
          <w:color w:val="000000" w:themeColor="text1"/>
          <w:lang w:val="en"/>
        </w:rPr>
      </w:pPr>
    </w:p>
    <w:sectPr w:rsidR="00007BA7" w:rsidRPr="00FD0F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90" w:rsidRDefault="00F24690">
      <w:r>
        <w:separator/>
      </w:r>
    </w:p>
  </w:endnote>
  <w:endnote w:type="continuationSeparator" w:id="0">
    <w:p w:rsidR="00F24690" w:rsidRDefault="00F2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90" w:rsidRDefault="00F24690">
      <w:r>
        <w:separator/>
      </w:r>
    </w:p>
  </w:footnote>
  <w:footnote w:type="continuationSeparator" w:id="0">
    <w:p w:rsidR="00F24690" w:rsidRDefault="00F2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A9" w:rsidRDefault="006F5E22" w:rsidP="00A77D16">
    <w:pPr>
      <w:pStyle w:val="a4"/>
      <w:jc w:val="left"/>
    </w:pPr>
    <w:r>
      <w:rPr>
        <w:noProof/>
        <w:lang w:val="en-US"/>
      </w:rPr>
      <w:drawing>
        <wp:inline distT="0" distB="0" distL="0" distR="0" wp14:anchorId="513C5984" wp14:editId="13430841">
          <wp:extent cx="962214" cy="322746"/>
          <wp:effectExtent l="0" t="0" r="0" b="127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标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444" cy="35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0A"/>
    <w:multiLevelType w:val="multilevel"/>
    <w:tmpl w:val="A4A265BC"/>
    <w:lvl w:ilvl="0">
      <w:start w:val="1"/>
      <w:numFmt w:val="chineseCountingThousand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46C0E3A"/>
    <w:multiLevelType w:val="multilevel"/>
    <w:tmpl w:val="0AA00B50"/>
    <w:lvl w:ilvl="0">
      <w:start w:val="1"/>
      <w:numFmt w:val="decimal"/>
      <w:lvlText w:val="(%1). "/>
      <w:lvlJc w:val="left"/>
      <w:pPr>
        <w:ind w:left="425" w:hanging="425"/>
      </w:pPr>
      <w:rPr>
        <w:rFonts w:hint="eastAsia"/>
        <w:color w:val="auto"/>
        <w:u w:val="none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eastAsia"/>
        <w:strike w:val="0"/>
        <w:color w:val="auto"/>
        <w:bdr w:val="none" w:sz="0" w:space="0" w:color="auto"/>
        <w:lang w:val="e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14"/>
    <w:rsid w:val="00007BA7"/>
    <w:rsid w:val="000241E2"/>
    <w:rsid w:val="0005037A"/>
    <w:rsid w:val="0006142A"/>
    <w:rsid w:val="00072A8E"/>
    <w:rsid w:val="00073EEC"/>
    <w:rsid w:val="00077242"/>
    <w:rsid w:val="0008344C"/>
    <w:rsid w:val="000B3687"/>
    <w:rsid w:val="000C58D4"/>
    <w:rsid w:val="000E5116"/>
    <w:rsid w:val="001004CB"/>
    <w:rsid w:val="00124B80"/>
    <w:rsid w:val="00133CF1"/>
    <w:rsid w:val="00141B44"/>
    <w:rsid w:val="00144209"/>
    <w:rsid w:val="001633E3"/>
    <w:rsid w:val="00165D0C"/>
    <w:rsid w:val="0017399F"/>
    <w:rsid w:val="001847D7"/>
    <w:rsid w:val="00185948"/>
    <w:rsid w:val="001B23D2"/>
    <w:rsid w:val="001B3BD2"/>
    <w:rsid w:val="001C54F4"/>
    <w:rsid w:val="001F001D"/>
    <w:rsid w:val="001F448E"/>
    <w:rsid w:val="001F5BF2"/>
    <w:rsid w:val="001F7CA9"/>
    <w:rsid w:val="00204087"/>
    <w:rsid w:val="0020557B"/>
    <w:rsid w:val="00216CFF"/>
    <w:rsid w:val="002215EF"/>
    <w:rsid w:val="002221D5"/>
    <w:rsid w:val="002258DF"/>
    <w:rsid w:val="00256CC1"/>
    <w:rsid w:val="0026508D"/>
    <w:rsid w:val="0027204B"/>
    <w:rsid w:val="00274F71"/>
    <w:rsid w:val="00287ED6"/>
    <w:rsid w:val="00294957"/>
    <w:rsid w:val="002A6FEA"/>
    <w:rsid w:val="002C28A1"/>
    <w:rsid w:val="002D46FA"/>
    <w:rsid w:val="002D791B"/>
    <w:rsid w:val="002E2219"/>
    <w:rsid w:val="002E35AF"/>
    <w:rsid w:val="002F00A9"/>
    <w:rsid w:val="002F0FA4"/>
    <w:rsid w:val="002F14E4"/>
    <w:rsid w:val="00312ECF"/>
    <w:rsid w:val="0033539B"/>
    <w:rsid w:val="00344B88"/>
    <w:rsid w:val="00346254"/>
    <w:rsid w:val="00353410"/>
    <w:rsid w:val="00355D79"/>
    <w:rsid w:val="00371D6C"/>
    <w:rsid w:val="003745CD"/>
    <w:rsid w:val="00376D64"/>
    <w:rsid w:val="00381944"/>
    <w:rsid w:val="00394A43"/>
    <w:rsid w:val="003A3DC6"/>
    <w:rsid w:val="003B41A5"/>
    <w:rsid w:val="003C0EEF"/>
    <w:rsid w:val="003D468B"/>
    <w:rsid w:val="003D567B"/>
    <w:rsid w:val="003F2855"/>
    <w:rsid w:val="003F4217"/>
    <w:rsid w:val="00406550"/>
    <w:rsid w:val="00410B23"/>
    <w:rsid w:val="004754A4"/>
    <w:rsid w:val="004910CC"/>
    <w:rsid w:val="004912E7"/>
    <w:rsid w:val="00492E78"/>
    <w:rsid w:val="004952A3"/>
    <w:rsid w:val="004978C9"/>
    <w:rsid w:val="004B0738"/>
    <w:rsid w:val="004C209A"/>
    <w:rsid w:val="004D2FB4"/>
    <w:rsid w:val="004E683D"/>
    <w:rsid w:val="00510041"/>
    <w:rsid w:val="0052748D"/>
    <w:rsid w:val="00547672"/>
    <w:rsid w:val="0056318F"/>
    <w:rsid w:val="0057548F"/>
    <w:rsid w:val="0058390A"/>
    <w:rsid w:val="00585270"/>
    <w:rsid w:val="005A357B"/>
    <w:rsid w:val="005A67F9"/>
    <w:rsid w:val="005B17F8"/>
    <w:rsid w:val="005D0509"/>
    <w:rsid w:val="005D58B0"/>
    <w:rsid w:val="005E2B61"/>
    <w:rsid w:val="005E30C9"/>
    <w:rsid w:val="005E535A"/>
    <w:rsid w:val="006029F3"/>
    <w:rsid w:val="00604CCF"/>
    <w:rsid w:val="00650FCA"/>
    <w:rsid w:val="006512F8"/>
    <w:rsid w:val="00693770"/>
    <w:rsid w:val="006C0B1D"/>
    <w:rsid w:val="006C42C4"/>
    <w:rsid w:val="006E5C02"/>
    <w:rsid w:val="006F3EEF"/>
    <w:rsid w:val="006F5E22"/>
    <w:rsid w:val="00704E89"/>
    <w:rsid w:val="00710381"/>
    <w:rsid w:val="007127B0"/>
    <w:rsid w:val="00756DE6"/>
    <w:rsid w:val="00796C2C"/>
    <w:rsid w:val="007A10D9"/>
    <w:rsid w:val="007A4449"/>
    <w:rsid w:val="007A4C24"/>
    <w:rsid w:val="007A6879"/>
    <w:rsid w:val="007B1BD3"/>
    <w:rsid w:val="007D6E5F"/>
    <w:rsid w:val="007F42A0"/>
    <w:rsid w:val="007F67E1"/>
    <w:rsid w:val="0081410D"/>
    <w:rsid w:val="00824084"/>
    <w:rsid w:val="008452F0"/>
    <w:rsid w:val="008905CD"/>
    <w:rsid w:val="008978E1"/>
    <w:rsid w:val="008B2507"/>
    <w:rsid w:val="008B417C"/>
    <w:rsid w:val="008C571E"/>
    <w:rsid w:val="008F099A"/>
    <w:rsid w:val="008F4CC9"/>
    <w:rsid w:val="008F6F5E"/>
    <w:rsid w:val="008F7546"/>
    <w:rsid w:val="0090521F"/>
    <w:rsid w:val="0091007F"/>
    <w:rsid w:val="009128DC"/>
    <w:rsid w:val="00915114"/>
    <w:rsid w:val="0092201E"/>
    <w:rsid w:val="009340BF"/>
    <w:rsid w:val="009669A2"/>
    <w:rsid w:val="00983E80"/>
    <w:rsid w:val="00986A1A"/>
    <w:rsid w:val="009A2E49"/>
    <w:rsid w:val="009A7ECD"/>
    <w:rsid w:val="009B5278"/>
    <w:rsid w:val="009E3BA6"/>
    <w:rsid w:val="009F59A9"/>
    <w:rsid w:val="00A04AB2"/>
    <w:rsid w:val="00A25410"/>
    <w:rsid w:val="00A4664E"/>
    <w:rsid w:val="00A62259"/>
    <w:rsid w:val="00A62A32"/>
    <w:rsid w:val="00A66F2E"/>
    <w:rsid w:val="00A80E69"/>
    <w:rsid w:val="00A97744"/>
    <w:rsid w:val="00A97AFE"/>
    <w:rsid w:val="00AA27EA"/>
    <w:rsid w:val="00AB4D33"/>
    <w:rsid w:val="00AB710A"/>
    <w:rsid w:val="00AC06FA"/>
    <w:rsid w:val="00AC126D"/>
    <w:rsid w:val="00AD2A2F"/>
    <w:rsid w:val="00AD5E13"/>
    <w:rsid w:val="00AF7F8E"/>
    <w:rsid w:val="00B108E1"/>
    <w:rsid w:val="00B1235C"/>
    <w:rsid w:val="00B15B23"/>
    <w:rsid w:val="00B1750A"/>
    <w:rsid w:val="00B3531F"/>
    <w:rsid w:val="00B43690"/>
    <w:rsid w:val="00B52935"/>
    <w:rsid w:val="00B52998"/>
    <w:rsid w:val="00B5705B"/>
    <w:rsid w:val="00B664DF"/>
    <w:rsid w:val="00B74F1A"/>
    <w:rsid w:val="00B75ABD"/>
    <w:rsid w:val="00B85427"/>
    <w:rsid w:val="00B93590"/>
    <w:rsid w:val="00B93B3D"/>
    <w:rsid w:val="00B95247"/>
    <w:rsid w:val="00BA4B41"/>
    <w:rsid w:val="00BB1FCE"/>
    <w:rsid w:val="00BC07BA"/>
    <w:rsid w:val="00BD61BA"/>
    <w:rsid w:val="00C05BAF"/>
    <w:rsid w:val="00C1345F"/>
    <w:rsid w:val="00C141D1"/>
    <w:rsid w:val="00C15A60"/>
    <w:rsid w:val="00C23F3E"/>
    <w:rsid w:val="00C37F0A"/>
    <w:rsid w:val="00C413D7"/>
    <w:rsid w:val="00C43E46"/>
    <w:rsid w:val="00C87A22"/>
    <w:rsid w:val="00C96586"/>
    <w:rsid w:val="00CB1A08"/>
    <w:rsid w:val="00CD40AB"/>
    <w:rsid w:val="00CD4922"/>
    <w:rsid w:val="00CE347C"/>
    <w:rsid w:val="00CF2FDB"/>
    <w:rsid w:val="00CF3D05"/>
    <w:rsid w:val="00D038ED"/>
    <w:rsid w:val="00D06890"/>
    <w:rsid w:val="00D266A3"/>
    <w:rsid w:val="00D27915"/>
    <w:rsid w:val="00D37112"/>
    <w:rsid w:val="00D52FF6"/>
    <w:rsid w:val="00D53226"/>
    <w:rsid w:val="00D74CDB"/>
    <w:rsid w:val="00D7637A"/>
    <w:rsid w:val="00DA1E8E"/>
    <w:rsid w:val="00DD7339"/>
    <w:rsid w:val="00E03566"/>
    <w:rsid w:val="00E10B58"/>
    <w:rsid w:val="00E1555C"/>
    <w:rsid w:val="00E249F1"/>
    <w:rsid w:val="00E62B14"/>
    <w:rsid w:val="00EA3064"/>
    <w:rsid w:val="00EC0EAF"/>
    <w:rsid w:val="00EE067D"/>
    <w:rsid w:val="00F1294F"/>
    <w:rsid w:val="00F22933"/>
    <w:rsid w:val="00F24690"/>
    <w:rsid w:val="00F25706"/>
    <w:rsid w:val="00F3679B"/>
    <w:rsid w:val="00F5320F"/>
    <w:rsid w:val="00F711EB"/>
    <w:rsid w:val="00F8249A"/>
    <w:rsid w:val="00F91D58"/>
    <w:rsid w:val="00F92CF2"/>
    <w:rsid w:val="00F966F1"/>
    <w:rsid w:val="00FC60B4"/>
    <w:rsid w:val="00FD0F1A"/>
    <w:rsid w:val="00FD5E4B"/>
    <w:rsid w:val="00FD62A6"/>
    <w:rsid w:val="00FE17FC"/>
    <w:rsid w:val="00FF58E4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2BA51"/>
  <w15:chartTrackingRefBased/>
  <w15:docId w15:val="{AC6C490C-9B1C-4906-9CC7-264A869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"/>
    </w:rPr>
  </w:style>
  <w:style w:type="character" w:customStyle="1" w:styleId="a5">
    <w:name w:val="页眉 字符"/>
    <w:basedOn w:val="a0"/>
    <w:link w:val="a4"/>
    <w:uiPriority w:val="99"/>
    <w:rsid w:val="00915114"/>
    <w:rPr>
      <w:sz w:val="18"/>
      <w:szCs w:val="18"/>
      <w:lang w:val="en"/>
    </w:rPr>
  </w:style>
  <w:style w:type="table" w:customStyle="1" w:styleId="g1">
    <w:name w:val="g1"/>
    <w:uiPriority w:val="99"/>
    <w:semiHidden/>
    <w:unhideWhenUsed/>
    <w:rsid w:val="00915114"/>
    <w:rPr>
      <w:rFonts w:ascii="Calibri" w:eastAsia="宋体" w:hAnsi="Calibri" w:cs="Times New Roman"/>
      <w:kern w:val="0"/>
      <w:sz w:val="20"/>
      <w:szCs w:val="20"/>
      <w:lang w:val="e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9151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511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15114"/>
    <w:rPr>
      <w:sz w:val="18"/>
      <w:szCs w:val="18"/>
    </w:rPr>
  </w:style>
  <w:style w:type="paragraph" w:styleId="a8">
    <w:name w:val="List Paragraph"/>
    <w:basedOn w:val="a"/>
    <w:uiPriority w:val="34"/>
    <w:qFormat/>
    <w:rsid w:val="00141B44"/>
    <w:pPr>
      <w:ind w:firstLineChars="200" w:firstLine="420"/>
    </w:pPr>
  </w:style>
  <w:style w:type="paragraph" w:styleId="a9">
    <w:name w:val="footer"/>
    <w:basedOn w:val="a"/>
    <w:link w:val="aa"/>
    <w:uiPriority w:val="99"/>
    <w:unhideWhenUsed/>
    <w:rsid w:val="00A62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62A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3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88645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71113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09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68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048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64834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7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430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9118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953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5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5339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8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8</Pages>
  <Words>2823</Words>
  <Characters>16095</Characters>
  <Application>Microsoft Office Word</Application>
  <DocSecurity>0</DocSecurity>
  <Lines>134</Lines>
  <Paragraphs>37</Paragraphs>
  <ScaleCrop>false</ScaleCrop>
  <Company/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余浩</dc:creator>
  <cp:keywords/>
  <dc:description/>
  <cp:lastModifiedBy>余浩</cp:lastModifiedBy>
  <cp:revision>56</cp:revision>
  <cp:lastPrinted>2025-05-15T08:10:00Z</cp:lastPrinted>
  <dcterms:created xsi:type="dcterms:W3CDTF">2024-04-23T02:47:00Z</dcterms:created>
  <dcterms:modified xsi:type="dcterms:W3CDTF">2025-06-03T05:01:00Z</dcterms:modified>
</cp:coreProperties>
</file>